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9CC8" w14:textId="77777777" w:rsidR="003F10AF" w:rsidRDefault="003F10AF" w:rsidP="003F10AF">
      <w:pPr>
        <w:jc w:val="both"/>
        <w:rPr>
          <w:rFonts w:ascii="Times New Roman" w:hAnsi="Times New Roman" w:cs="Times New Roman"/>
          <w:b/>
          <w:sz w:val="21"/>
          <w:lang w:val="en-US"/>
        </w:rPr>
      </w:pPr>
      <w:r w:rsidRPr="003F10AF">
        <w:rPr>
          <w:rFonts w:ascii="Times New Roman" w:hAnsi="Times New Roman" w:cs="Times New Roman"/>
          <w:b/>
          <w:sz w:val="21"/>
          <w:lang w:val="en-US"/>
        </w:rPr>
        <w:t>Abstract AIP 2019</w:t>
      </w:r>
    </w:p>
    <w:p w14:paraId="3A037B59" w14:textId="77777777" w:rsidR="003F10AF" w:rsidRPr="003F10AF" w:rsidRDefault="003F10AF" w:rsidP="003F10AF">
      <w:pPr>
        <w:jc w:val="both"/>
        <w:rPr>
          <w:rFonts w:ascii="Times New Roman" w:hAnsi="Times New Roman" w:cs="Times New Roman"/>
          <w:b/>
          <w:sz w:val="21"/>
          <w:lang w:val="en-US"/>
        </w:rPr>
      </w:pPr>
    </w:p>
    <w:p w14:paraId="329FE53E" w14:textId="77777777" w:rsidR="003F10AF" w:rsidRDefault="003F10AF" w:rsidP="003F10AF">
      <w:pPr>
        <w:jc w:val="both"/>
        <w:rPr>
          <w:rFonts w:ascii="Times New Roman" w:hAnsi="Times New Roman" w:cs="Times New Roman"/>
          <w:b/>
          <w:sz w:val="21"/>
          <w:lang w:val="en-US"/>
        </w:rPr>
      </w:pPr>
      <w:r w:rsidRPr="003F10AF">
        <w:rPr>
          <w:rFonts w:ascii="Times New Roman" w:hAnsi="Times New Roman" w:cs="Times New Roman"/>
          <w:b/>
          <w:sz w:val="21"/>
          <w:lang w:val="en-US"/>
        </w:rPr>
        <w:t xml:space="preserve">The role of the primary somatosensory cortex in the visual short-term retention of body-related information: a TMS study. </w:t>
      </w:r>
    </w:p>
    <w:p w14:paraId="3B2A422E" w14:textId="77777777" w:rsidR="003F10AF" w:rsidRPr="003F10AF" w:rsidRDefault="003F10AF" w:rsidP="003F10AF">
      <w:pPr>
        <w:jc w:val="both"/>
        <w:rPr>
          <w:rFonts w:ascii="Times New Roman" w:hAnsi="Times New Roman" w:cs="Times New Roman"/>
          <w:b/>
          <w:sz w:val="21"/>
          <w:lang w:val="en-US"/>
        </w:rPr>
      </w:pPr>
    </w:p>
    <w:p w14:paraId="5F39C390" w14:textId="0671FEB7" w:rsidR="003F10AF" w:rsidRPr="003F10AF" w:rsidRDefault="00161BB5" w:rsidP="003F10A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Camilla </w:t>
      </w:r>
      <w:r w:rsidR="003F10AF" w:rsidRPr="003F10AF">
        <w:rPr>
          <w:rFonts w:ascii="Times New Roman" w:hAnsi="Times New Roman" w:cs="Times New Roman"/>
          <w:sz w:val="20"/>
          <w:szCs w:val="20"/>
        </w:rPr>
        <w:t>Roncoroni</w:t>
      </w:r>
      <w:r w:rsidR="003F10AF" w:rsidRPr="003F10A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F10AF" w:rsidRPr="003F10AF">
        <w:rPr>
          <w:rFonts w:ascii="Times New Roman" w:hAnsi="Times New Roman" w:cs="Times New Roman"/>
          <w:sz w:val="20"/>
          <w:szCs w:val="20"/>
        </w:rPr>
        <w:t>,</w:t>
      </w:r>
      <w:r w:rsidR="003F10AF" w:rsidRPr="003F10AF">
        <w:rPr>
          <w:sz w:val="20"/>
          <w:szCs w:val="20"/>
        </w:rPr>
        <w:t xml:space="preserve"> </w:t>
      </w:r>
      <w:r w:rsidR="003F10AF" w:rsidRPr="003F10AF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iacomo G</w:t>
      </w:r>
      <w:r w:rsidR="003F10AF" w:rsidRPr="003F10AF">
        <w:rPr>
          <w:rFonts w:ascii="Times New Roman" w:hAnsi="Times New Roman" w:cs="Times New Roman"/>
          <w:sz w:val="20"/>
          <w:szCs w:val="20"/>
        </w:rPr>
        <w:t>uidali</w:t>
      </w:r>
      <w:r w:rsidR="003F10AF" w:rsidRPr="003F10AF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="003F10AF" w:rsidRPr="003F10AF">
        <w:rPr>
          <w:rFonts w:ascii="Times New Roman" w:hAnsi="Times New Roman" w:cs="Times New Roman"/>
          <w:sz w:val="20"/>
          <w:szCs w:val="20"/>
        </w:rPr>
        <w:t>, Costanza Papagno</w:t>
      </w:r>
      <w:r w:rsidR="003F10AF" w:rsidRPr="003F10AF">
        <w:rPr>
          <w:rFonts w:ascii="Times New Roman" w:hAnsi="Times New Roman" w:cs="Times New Roman"/>
          <w:sz w:val="20"/>
          <w:szCs w:val="20"/>
          <w:vertAlign w:val="superscript"/>
        </w:rPr>
        <w:t>1,3</w:t>
      </w:r>
      <w:r w:rsidR="003F10AF" w:rsidRPr="003F10AF">
        <w:rPr>
          <w:rFonts w:ascii="Times New Roman" w:hAnsi="Times New Roman" w:cs="Times New Roman"/>
          <w:sz w:val="20"/>
          <w:szCs w:val="20"/>
        </w:rPr>
        <w:t xml:space="preserve"> &amp; Nadia Bolognini</w:t>
      </w:r>
      <w:r w:rsidR="003F10AF" w:rsidRPr="003F10AF">
        <w:rPr>
          <w:rFonts w:ascii="Times New Roman" w:hAnsi="Times New Roman" w:cs="Times New Roman"/>
          <w:sz w:val="20"/>
          <w:szCs w:val="20"/>
          <w:vertAlign w:val="superscript"/>
        </w:rPr>
        <w:t>1,4</w:t>
      </w:r>
    </w:p>
    <w:p w14:paraId="461057E2" w14:textId="77777777" w:rsidR="003F10AF" w:rsidRPr="003F10AF" w:rsidRDefault="003F10AF" w:rsidP="003F10A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C085A81" w14:textId="77777777" w:rsidR="003F10AF" w:rsidRPr="009E38BB" w:rsidRDefault="003F10AF" w:rsidP="003F10AF">
      <w:pPr>
        <w:spacing w:line="276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64012F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9E38BB"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 xml:space="preserve">1 </w:t>
      </w:r>
      <w:r w:rsidRPr="009E38BB">
        <w:rPr>
          <w:rFonts w:ascii="Times New Roman" w:hAnsi="Times New Roman" w:cs="Times New Roman"/>
          <w:sz w:val="18"/>
          <w:szCs w:val="20"/>
          <w:lang w:val="en-US"/>
        </w:rPr>
        <w:t>Department of Psychology</w:t>
      </w:r>
      <w:r>
        <w:rPr>
          <w:rFonts w:ascii="Times New Roman" w:hAnsi="Times New Roman" w:cs="Times New Roman"/>
          <w:sz w:val="18"/>
          <w:szCs w:val="20"/>
          <w:lang w:val="en-US"/>
        </w:rPr>
        <w:t xml:space="preserve">, </w:t>
      </w:r>
      <w:r w:rsidRPr="009E38BB">
        <w:rPr>
          <w:rFonts w:ascii="Times New Roman" w:hAnsi="Times New Roman" w:cs="Times New Roman"/>
          <w:sz w:val="18"/>
          <w:szCs w:val="20"/>
          <w:lang w:val="en-US"/>
        </w:rPr>
        <w:t>University of Milano-Bicocca</w:t>
      </w:r>
      <w:r>
        <w:rPr>
          <w:rFonts w:ascii="Times New Roman" w:hAnsi="Times New Roman" w:cs="Times New Roman"/>
          <w:sz w:val="18"/>
          <w:szCs w:val="20"/>
          <w:lang w:val="en-US"/>
        </w:rPr>
        <w:t xml:space="preserve"> &amp; Milan Center for Neuroscience – </w:t>
      </w:r>
      <w:proofErr w:type="spellStart"/>
      <w:r>
        <w:rPr>
          <w:rFonts w:ascii="Times New Roman" w:hAnsi="Times New Roman" w:cs="Times New Roman"/>
          <w:sz w:val="18"/>
          <w:szCs w:val="20"/>
          <w:lang w:val="en-US"/>
        </w:rPr>
        <w:t>NeuroMI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>, Milan, Italy.</w:t>
      </w:r>
    </w:p>
    <w:p w14:paraId="67850C29" w14:textId="77777777" w:rsidR="003F10AF" w:rsidRDefault="003F10AF" w:rsidP="003F10AF">
      <w:pPr>
        <w:spacing w:line="276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9E38BB"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 xml:space="preserve">     2 </w:t>
      </w:r>
      <w:r w:rsidRPr="009E38BB">
        <w:rPr>
          <w:rFonts w:ascii="Times New Roman" w:hAnsi="Times New Roman" w:cs="Times New Roman"/>
          <w:sz w:val="18"/>
          <w:szCs w:val="20"/>
          <w:lang w:val="en-US"/>
        </w:rPr>
        <w:t>PhD program in Neuroscience, School of Medicine and Surgery, University of Milano-Bicocca, Monza, Italy.</w:t>
      </w:r>
    </w:p>
    <w:p w14:paraId="76306020" w14:textId="77777777" w:rsidR="003F10AF" w:rsidRPr="009E38BB" w:rsidRDefault="003F10AF" w:rsidP="003F10AF">
      <w:pPr>
        <w:spacing w:line="276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9E38BB"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 xml:space="preserve">     </w:t>
      </w:r>
      <w:r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>3</w:t>
      </w:r>
      <w:r w:rsidRPr="009E38BB"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 xml:space="preserve"> </w:t>
      </w:r>
      <w:proofErr w:type="spellStart"/>
      <w:r w:rsidRPr="009E38BB">
        <w:rPr>
          <w:rFonts w:ascii="Times New Roman" w:hAnsi="Times New Roman" w:cs="Times New Roman"/>
          <w:sz w:val="18"/>
          <w:szCs w:val="20"/>
          <w:lang w:val="en-US"/>
        </w:rPr>
        <w:t>CIMeC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 xml:space="preserve"> &amp; </w:t>
      </w:r>
      <w:proofErr w:type="spellStart"/>
      <w:r w:rsidRPr="009E38BB">
        <w:rPr>
          <w:rFonts w:ascii="Times New Roman" w:hAnsi="Times New Roman" w:cs="Times New Roman"/>
          <w:sz w:val="18"/>
          <w:szCs w:val="20"/>
          <w:lang w:val="en-US"/>
        </w:rPr>
        <w:t>CeRiN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 xml:space="preserve">, University of Trento, </w:t>
      </w:r>
      <w:proofErr w:type="spellStart"/>
      <w:r w:rsidRPr="009E38BB">
        <w:rPr>
          <w:rFonts w:ascii="Times New Roman" w:hAnsi="Times New Roman" w:cs="Times New Roman"/>
          <w:sz w:val="18"/>
          <w:szCs w:val="20"/>
          <w:lang w:val="en-US"/>
        </w:rPr>
        <w:t>Rovereto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>, Italy.</w:t>
      </w:r>
    </w:p>
    <w:p w14:paraId="38E4A6A8" w14:textId="77777777" w:rsidR="003F10AF" w:rsidRPr="009E38BB" w:rsidRDefault="003F10AF" w:rsidP="003F10AF">
      <w:pPr>
        <w:spacing w:line="276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9E38BB"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 xml:space="preserve">     </w:t>
      </w:r>
      <w:r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>4</w:t>
      </w:r>
      <w:r w:rsidRPr="009E38BB">
        <w:rPr>
          <w:rFonts w:ascii="Times New Roman" w:hAnsi="Times New Roman" w:cs="Times New Roman"/>
          <w:sz w:val="18"/>
          <w:szCs w:val="20"/>
          <w:vertAlign w:val="superscript"/>
          <w:lang w:val="en-US"/>
        </w:rPr>
        <w:t xml:space="preserve"> </w:t>
      </w:r>
      <w:r w:rsidRPr="009E38BB">
        <w:rPr>
          <w:rFonts w:ascii="Times New Roman" w:hAnsi="Times New Roman" w:cs="Times New Roman"/>
          <w:sz w:val="18"/>
          <w:szCs w:val="20"/>
          <w:lang w:val="en-US"/>
        </w:rPr>
        <w:t xml:space="preserve">Laboratory of Neuropsychology, IRCCS </w:t>
      </w:r>
      <w:proofErr w:type="spellStart"/>
      <w:r w:rsidRPr="009E38BB">
        <w:rPr>
          <w:rFonts w:ascii="Times New Roman" w:hAnsi="Times New Roman" w:cs="Times New Roman"/>
          <w:sz w:val="18"/>
          <w:szCs w:val="20"/>
          <w:lang w:val="en-US"/>
        </w:rPr>
        <w:t>Istituto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9E38BB">
        <w:rPr>
          <w:rFonts w:ascii="Times New Roman" w:hAnsi="Times New Roman" w:cs="Times New Roman"/>
          <w:sz w:val="18"/>
          <w:szCs w:val="20"/>
          <w:lang w:val="en-US"/>
        </w:rPr>
        <w:t>Auxologico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9E38BB">
        <w:rPr>
          <w:rFonts w:ascii="Times New Roman" w:hAnsi="Times New Roman" w:cs="Times New Roman"/>
          <w:sz w:val="18"/>
          <w:szCs w:val="20"/>
          <w:lang w:val="en-US"/>
        </w:rPr>
        <w:t>Italiano</w:t>
      </w:r>
      <w:proofErr w:type="spellEnd"/>
      <w:r w:rsidRPr="009E38BB">
        <w:rPr>
          <w:rFonts w:ascii="Times New Roman" w:hAnsi="Times New Roman" w:cs="Times New Roman"/>
          <w:sz w:val="18"/>
          <w:szCs w:val="20"/>
          <w:lang w:val="en-US"/>
        </w:rPr>
        <w:t>, Milan, Italy.</w:t>
      </w:r>
    </w:p>
    <w:p w14:paraId="36DA5EC3" w14:textId="77777777" w:rsidR="003F10AF" w:rsidRDefault="003F10AF" w:rsidP="003F10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722F9C" w14:textId="128B8426" w:rsidR="003F10AF" w:rsidRPr="009B2BB9" w:rsidRDefault="003F10AF" w:rsidP="003F10A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49D7">
        <w:rPr>
          <w:rFonts w:ascii="Times New Roman" w:hAnsi="Times New Roman" w:cs="Times New Roman"/>
          <w:b/>
          <w:sz w:val="20"/>
          <w:szCs w:val="20"/>
          <w:lang w:val="en-US"/>
        </w:rPr>
        <w:t>Background.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4295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he primary somatosensory cortex (S1)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once thought to be only modality-specific, </w:t>
      </w:r>
      <w:r w:rsidR="00BD077B">
        <w:rPr>
          <w:rFonts w:ascii="Times New Roman" w:hAnsi="Times New Roman" w:cs="Times New Roman"/>
          <w:sz w:val="20"/>
          <w:szCs w:val="20"/>
          <w:lang w:val="en-US"/>
        </w:rPr>
        <w:t>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involved in high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level functions </w:t>
      </w:r>
      <w:r w:rsidR="00DB120F">
        <w:rPr>
          <w:rFonts w:ascii="Times New Roman" w:hAnsi="Times New Roman" w:cs="Times New Roman"/>
          <w:sz w:val="20"/>
          <w:szCs w:val="20"/>
          <w:lang w:val="en-US"/>
        </w:rPr>
        <w:t>like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emotion recognition </w:t>
      </w:r>
      <w:r w:rsidRPr="00FA4BE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FA4BE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 motor learning by observation </w:t>
      </w:r>
      <w:r w:rsidRPr="00FA4BE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FA4BE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S1’ functions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may extend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even to </w:t>
      </w:r>
      <w:r>
        <w:rPr>
          <w:rFonts w:ascii="Times New Roman" w:hAnsi="Times New Roman" w:cs="Times New Roman"/>
          <w:sz w:val="20"/>
          <w:szCs w:val="20"/>
          <w:lang w:val="en-US"/>
        </w:rPr>
        <w:t>memory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: some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theories speculate that </w:t>
      </w:r>
      <w:r w:rsidR="00DB120F">
        <w:rPr>
          <w:rFonts w:ascii="Times New Roman" w:hAnsi="Times New Roman" w:cs="Times New Roman"/>
          <w:sz w:val="20"/>
          <w:szCs w:val="20"/>
          <w:lang w:val="en-US"/>
        </w:rPr>
        <w:t>these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 areas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may be involved not only in the perception of intrinsic features of the percept but also in the retention of that information. I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n a recent EEG study, Galvez-Pol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suggested</w:t>
      </w:r>
      <w:r w:rsidR="00C014CB"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that the neural responses of somatosensory cortices to visually perceived body-related information probably reflected their involvement in </w:t>
      </w:r>
      <w:r>
        <w:rPr>
          <w:rFonts w:ascii="Times New Roman" w:hAnsi="Times New Roman" w:cs="Times New Roman"/>
          <w:sz w:val="20"/>
          <w:szCs w:val="20"/>
          <w:lang w:val="en-US"/>
        </w:rPr>
        <w:t>short-term memory (STM)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49D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0049D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1996C89" w14:textId="77777777" w:rsidR="003F10AF" w:rsidRDefault="003F10AF" w:rsidP="003F10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5E576CC" w14:textId="0D59730F" w:rsidR="003F10AF" w:rsidRDefault="003F10AF" w:rsidP="003F10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049D7">
        <w:rPr>
          <w:rFonts w:ascii="Times New Roman" w:hAnsi="Times New Roman" w:cs="Times New Roman"/>
          <w:b/>
          <w:sz w:val="20"/>
          <w:szCs w:val="20"/>
          <w:lang w:val="en-US"/>
        </w:rPr>
        <w:t>Aim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he present experiment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looks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for causal evidence that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S1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implicated in the retention of visual information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that may be salient for this cortical area 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To this purpose we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interfered with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S1</w:t>
      </w:r>
      <w:r w:rsidR="00C014CB"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activity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by means of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repetitive Transcranial Magnetic Stimulation (rTMS)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during a STM task where body-related information had to be retained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1F0B3E56" w14:textId="77777777" w:rsidR="003F10AF" w:rsidRDefault="003F10AF" w:rsidP="003F10AF">
      <w:pPr>
        <w:jc w:val="both"/>
        <w:rPr>
          <w:lang w:val="en-US"/>
        </w:rPr>
      </w:pPr>
    </w:p>
    <w:p w14:paraId="0D633500" w14:textId="6188D7BD" w:rsidR="003F10AF" w:rsidRDefault="003F10AF" w:rsidP="003F10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049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Methods.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Eighteen healthy volunteers t</w:t>
      </w:r>
      <w:r>
        <w:rPr>
          <w:rFonts w:ascii="Times New Roman" w:hAnsi="Times New Roman" w:cs="Times New Roman"/>
          <w:sz w:val="20"/>
          <w:szCs w:val="20"/>
          <w:lang w:val="en-US"/>
        </w:rPr>
        <w:t>ook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part in </w:t>
      </w:r>
      <w:r>
        <w:rPr>
          <w:rFonts w:ascii="Times New Roman" w:hAnsi="Times New Roman" w:cs="Times New Roman"/>
          <w:sz w:val="20"/>
          <w:szCs w:val="20"/>
          <w:lang w:val="en-US"/>
        </w:rPr>
        <w:t>a three sessions within-subjects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experiment.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STM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task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(i.e., </w:t>
      </w:r>
      <w:r w:rsidRPr="000049D7">
        <w:rPr>
          <w:rFonts w:ascii="Times New Roman" w:hAnsi="Times New Roman" w:cs="Times New Roman"/>
          <w:i/>
          <w:sz w:val="20"/>
          <w:szCs w:val="20"/>
          <w:lang w:val="en-US"/>
        </w:rPr>
        <w:t>delay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ed</w:t>
      </w:r>
      <w:r w:rsidRPr="000049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match-to-sample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task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consisted in the rapid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presentation</w:t>
      </w:r>
      <w:r w:rsidR="00C014CB"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of two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lateralized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arrays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each one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depicting three body-related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stimuli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i.e., pictures of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hands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different position, taken </w:t>
      </w:r>
      <w:r w:rsidRPr="009D59EC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="00161BB5" w:rsidRPr="002711A7">
        <w:rPr>
          <w:rFonts w:ascii="Times New Roman" w:hAnsi="Times New Roman" w:cs="Times New Roman"/>
          <w:sz w:val="20"/>
          <w:szCs w:val="20"/>
          <w:lang w:val="en-US"/>
        </w:rPr>
        <w:t>previous literature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In the task, half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>
        <w:rPr>
          <w:rFonts w:ascii="Times New Roman" w:hAnsi="Times New Roman" w:cs="Times New Roman"/>
          <w:sz w:val="20"/>
          <w:szCs w:val="20"/>
          <w:lang w:val="en-US"/>
        </w:rPr>
        <w:t>the trials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were identical and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half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were different for only on</w:t>
      </w:r>
      <w:r>
        <w:rPr>
          <w:rFonts w:ascii="Times New Roman" w:hAnsi="Times New Roman" w:cs="Times New Roman"/>
          <w:sz w:val="20"/>
          <w:szCs w:val="20"/>
          <w:lang w:val="en-US"/>
        </w:rPr>
        <w:t>e stimulus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each session, e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very subject performed the task with and without rTMS</w:t>
      </w:r>
      <w:r>
        <w:rPr>
          <w:rFonts w:ascii="Times New Roman" w:hAnsi="Times New Roman" w:cs="Times New Roman"/>
          <w:sz w:val="20"/>
          <w:szCs w:val="20"/>
          <w:lang w:val="en-US"/>
        </w:rPr>
        <w:t>, with the latter condition serving as a baseline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. The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rTMS</w:t>
      </w:r>
      <w:r w:rsidR="00C014CB"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protocol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consisted in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34D9D">
        <w:rPr>
          <w:rFonts w:ascii="Times New Roman" w:hAnsi="Times New Roman" w:cs="Times New Roman"/>
          <w:sz w:val="20"/>
          <w:szCs w:val="20"/>
          <w:lang w:val="en-US"/>
        </w:rPr>
        <w:t xml:space="preserve"> train of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C014CB" w:rsidRPr="00B34D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TMS-</w:t>
      </w:r>
      <w:r w:rsidRPr="00B34D9D">
        <w:rPr>
          <w:rFonts w:ascii="Times New Roman" w:hAnsi="Times New Roman" w:cs="Times New Roman"/>
          <w:sz w:val="20"/>
          <w:szCs w:val="20"/>
          <w:lang w:val="en-US"/>
        </w:rPr>
        <w:t>pulse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s (at</w:t>
      </w:r>
      <w:r w:rsidRPr="00B34D9D">
        <w:rPr>
          <w:rFonts w:ascii="Times New Roman" w:hAnsi="Times New Roman" w:cs="Times New Roman"/>
          <w:sz w:val="20"/>
          <w:szCs w:val="20"/>
          <w:lang w:val="en-US"/>
        </w:rPr>
        <w:t xml:space="preserve"> 10 Hz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 frequency, fixed intensity of </w:t>
      </w:r>
      <w:r w:rsidR="00C014CB" w:rsidRPr="00B34D9D">
        <w:rPr>
          <w:rFonts w:ascii="Times New Roman" w:hAnsi="Times New Roman" w:cs="Times New Roman"/>
          <w:sz w:val="20"/>
          <w:szCs w:val="20"/>
          <w:lang w:val="en-US"/>
        </w:rPr>
        <w:t xml:space="preserve">60% of the 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maximum </w:t>
      </w:r>
      <w:r w:rsidR="00C014CB" w:rsidRPr="00B34D9D">
        <w:rPr>
          <w:rFonts w:ascii="Times New Roman" w:hAnsi="Times New Roman" w:cs="Times New Roman"/>
          <w:sz w:val="20"/>
          <w:szCs w:val="20"/>
          <w:lang w:val="en-US"/>
        </w:rPr>
        <w:t>stimulator output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) delivered</w:t>
      </w:r>
      <w:r w:rsidR="00C014CB" w:rsidRPr="00B34D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after 200 ms from the offset of the first array (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 xml:space="preserve">i.e. </w:t>
      </w:r>
      <w:r>
        <w:rPr>
          <w:rFonts w:ascii="Times New Roman" w:hAnsi="Times New Roman" w:cs="Times New Roman"/>
          <w:sz w:val="20"/>
          <w:szCs w:val="20"/>
          <w:lang w:val="en-US"/>
        </w:rPr>
        <w:t>during the retention phase).</w:t>
      </w:r>
      <w:r w:rsidRPr="00B34D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120F">
        <w:rPr>
          <w:rFonts w:ascii="Times New Roman" w:hAnsi="Times New Roman" w:cs="Times New Roman"/>
          <w:sz w:val="20"/>
          <w:szCs w:val="20"/>
          <w:lang w:val="en-US"/>
        </w:rPr>
        <w:t>As control sites for rTMS effects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we stimulate</w:t>
      </w:r>
      <w:r w:rsidR="0005629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two </w:t>
      </w:r>
      <w:r w:rsidR="00DB120F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="00DB120F"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cortical areas</w:t>
      </w:r>
      <w:r w:rsidR="00C4295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the dorsolateral prefrontal cortex (dlPFC; an area commonly activated during </w:t>
      </w:r>
      <w:r w:rsidR="00421215">
        <w:rPr>
          <w:rFonts w:ascii="Times New Roman" w:hAnsi="Times New Roman" w:cs="Times New Roman"/>
          <w:sz w:val="20"/>
          <w:szCs w:val="20"/>
          <w:lang w:val="en-US"/>
        </w:rPr>
        <w:t>working memory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tasks) and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lateral occipital cortex (</w:t>
      </w:r>
      <w:proofErr w:type="spellStart"/>
      <w:r w:rsidRPr="000049D7">
        <w:rPr>
          <w:rFonts w:ascii="Times New Roman" w:hAnsi="Times New Roman" w:cs="Times New Roman"/>
          <w:sz w:val="20"/>
          <w:szCs w:val="20"/>
          <w:lang w:val="en-US"/>
        </w:rPr>
        <w:t>lOC</w:t>
      </w:r>
      <w:proofErr w:type="spellEnd"/>
      <w:r w:rsidRPr="000049D7">
        <w:rPr>
          <w:rFonts w:ascii="Times New Roman" w:hAnsi="Times New Roman" w:cs="Times New Roman"/>
          <w:sz w:val="20"/>
          <w:szCs w:val="20"/>
          <w:lang w:val="en-US"/>
        </w:rPr>
        <w:t>; an area activated in feature-based analysis of visual stimuli).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Only the </w:t>
      </w:r>
      <w:r w:rsidR="00161BB5">
        <w:rPr>
          <w:rFonts w:ascii="Times New Roman" w:hAnsi="Times New Roman" w:cs="Times New Roman"/>
          <w:sz w:val="20"/>
          <w:szCs w:val="20"/>
          <w:lang w:val="en-US"/>
        </w:rPr>
        <w:t>right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 hemisphere was targeted.</w:t>
      </w:r>
    </w:p>
    <w:p w14:paraId="31F4E69D" w14:textId="77777777" w:rsidR="003F10AF" w:rsidRDefault="003F10AF" w:rsidP="003F10AF">
      <w:pPr>
        <w:jc w:val="both"/>
        <w:rPr>
          <w:lang w:val="en-US"/>
        </w:rPr>
      </w:pPr>
    </w:p>
    <w:p w14:paraId="1B3FF5EC" w14:textId="70247A0B" w:rsidR="003F10AF" w:rsidRDefault="003F10AF" w:rsidP="003F10A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49D7">
        <w:rPr>
          <w:rFonts w:ascii="Times New Roman" w:hAnsi="Times New Roman" w:cs="Times New Roman"/>
          <w:b/>
          <w:sz w:val="20"/>
          <w:szCs w:val="20"/>
          <w:lang w:val="en-US"/>
        </w:rPr>
        <w:t>Results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. We analyzed the sensitivity </w:t>
      </w:r>
      <w:r>
        <w:rPr>
          <w:rFonts w:ascii="Times New Roman" w:hAnsi="Times New Roman" w:cs="Times New Roman"/>
          <w:sz w:val="20"/>
          <w:szCs w:val="20"/>
          <w:lang w:val="en-US"/>
        </w:rPr>
        <w:t>detection index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C014CB" w:rsidRPr="000049D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014CB">
        <w:rPr>
          <w:rFonts w:ascii="Times New Roman" w:hAnsi="Times New Roman" w:cs="Times New Roman"/>
          <w:sz w:val="20"/>
          <w:szCs w:val="20"/>
          <w:lang w:val="en-US"/>
        </w:rPr>
        <w:t>'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="00C42957">
        <w:rPr>
          <w:rFonts w:ascii="Times New Roman" w:hAnsi="Times New Roman" w:cs="Times New Roman"/>
          <w:sz w:val="20"/>
          <w:szCs w:val="20"/>
          <w:lang w:val="en-US"/>
        </w:rPr>
        <w:t xml:space="preserve">STM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>task</w:t>
      </w:r>
      <w:r w:rsidRPr="000049D7" w:rsidDel="001256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through a 2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X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3 repetitive-measures </w:t>
      </w:r>
      <w:r w:rsidR="00C42957">
        <w:rPr>
          <w:rFonts w:ascii="Times New Roman" w:hAnsi="Times New Roman" w:cs="Times New Roman"/>
          <w:sz w:val="20"/>
          <w:szCs w:val="20"/>
          <w:lang w:val="en-US"/>
        </w:rPr>
        <w:t>ANOVA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>within-subjects factors “Condition” (baseline</w:t>
      </w:r>
      <w:r w:rsidR="000F1DDE"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rTMS) and “Area” (S1</w:t>
      </w:r>
      <w:r w:rsidR="000F1DDE"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dlPFC</w:t>
      </w:r>
      <w:r w:rsidR="000F1DDE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lOC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). We found a</w:t>
      </w:r>
      <w:r w:rsidR="000F1D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significant interaction between these two factors (p=0.036). Planned comparisons revealed an improvement of subjects’ performance in the STM task only when rTMS is delivered over S1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 (vs. baseline, </w:t>
      </w:r>
      <w:r w:rsidR="00161BB5">
        <w:rPr>
          <w:rFonts w:ascii="Times New Roman" w:hAnsi="Times New Roman" w:cs="Times New Roman"/>
          <w:sz w:val="20"/>
          <w:szCs w:val="20"/>
          <w:lang w:val="en-US"/>
        </w:rPr>
        <w:t>p&lt;0.001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FCA0CE3" w14:textId="77777777" w:rsidR="003F10AF" w:rsidRDefault="003F10AF" w:rsidP="003F10AF">
      <w:pPr>
        <w:jc w:val="both"/>
        <w:rPr>
          <w:lang w:val="en-US"/>
        </w:rPr>
      </w:pPr>
    </w:p>
    <w:p w14:paraId="055D5C7A" w14:textId="25C8EBC5" w:rsidR="00E67B6D" w:rsidRDefault="003F10AF" w:rsidP="003F10A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F596A">
        <w:rPr>
          <w:rFonts w:ascii="Times New Roman" w:hAnsi="Times New Roman" w:cs="Times New Roman"/>
          <w:b/>
          <w:sz w:val="20"/>
          <w:szCs w:val="20"/>
          <w:lang w:val="en-US"/>
        </w:rPr>
        <w:t>Conclusions</w:t>
      </w:r>
      <w:r w:rsidRPr="006F596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Our</w:t>
      </w:r>
      <w:r w:rsidRPr="006F596A">
        <w:rPr>
          <w:rFonts w:ascii="Times New Roman" w:hAnsi="Times New Roman" w:cs="Times New Roman"/>
          <w:sz w:val="20"/>
          <w:szCs w:val="20"/>
          <w:lang w:val="en-US"/>
        </w:rPr>
        <w:t xml:space="preserve"> results demonstrate that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rTMS over </w:t>
      </w:r>
      <w:r w:rsidRPr="006F596A">
        <w:rPr>
          <w:rFonts w:ascii="Times New Roman" w:hAnsi="Times New Roman" w:cs="Times New Roman"/>
          <w:sz w:val="20"/>
          <w:szCs w:val="20"/>
          <w:lang w:val="en-US"/>
        </w:rPr>
        <w:t>S1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applied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during the execution of a visual STM task </w:t>
      </w:r>
      <w:r w:rsidRPr="006F596A">
        <w:rPr>
          <w:rFonts w:ascii="Times New Roman" w:hAnsi="Times New Roman" w:cs="Times New Roman"/>
          <w:sz w:val="20"/>
          <w:szCs w:val="20"/>
          <w:lang w:val="en-US"/>
        </w:rPr>
        <w:t>improves performance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suggesting</w:t>
      </w:r>
      <w:r w:rsidR="00DB12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that S1 may be involved in visual STM</w:t>
      </w:r>
      <w:r w:rsidR="00DB120F" w:rsidRPr="00DB12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120F">
        <w:rPr>
          <w:rFonts w:ascii="Times New Roman" w:hAnsi="Times New Roman" w:cs="Times New Roman"/>
          <w:sz w:val="20"/>
          <w:szCs w:val="20"/>
          <w:lang w:val="en-US"/>
        </w:rPr>
        <w:t>when body-related stimuli had to be retained</w:t>
      </w:r>
      <w:r w:rsidRPr="006F596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These results shed light on the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involvement of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sensory cortices </w:t>
      </w:r>
      <w:r w:rsidR="00056299">
        <w:rPr>
          <w:rFonts w:ascii="Times New Roman" w:hAnsi="Times New Roman" w:cs="Times New Roman"/>
          <w:sz w:val="20"/>
          <w:szCs w:val="20"/>
          <w:lang w:val="en-US"/>
        </w:rPr>
        <w:t xml:space="preserve">in contributing to </w:t>
      </w:r>
      <w:r w:rsidR="00C42957">
        <w:rPr>
          <w:rFonts w:ascii="Times New Roman" w:hAnsi="Times New Roman" w:cs="Times New Roman"/>
          <w:sz w:val="20"/>
          <w:szCs w:val="20"/>
          <w:lang w:val="en-US"/>
        </w:rPr>
        <w:t>retention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information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 in memory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301AF1" w:rsidRPr="002711A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01AF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>showing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that the</w:t>
      </w:r>
      <w:r w:rsidR="00663A13">
        <w:rPr>
          <w:rFonts w:ascii="Times New Roman" w:hAnsi="Times New Roman" w:cs="Times New Roman"/>
          <w:sz w:val="20"/>
          <w:szCs w:val="20"/>
          <w:lang w:val="en-US"/>
        </w:rPr>
        <w:t>ir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recruitment is driven by the intrinsic features of the percept rather than </w:t>
      </w:r>
      <w:r w:rsidR="00301AF1">
        <w:rPr>
          <w:rFonts w:ascii="Times New Roman" w:hAnsi="Times New Roman" w:cs="Times New Roman"/>
          <w:sz w:val="20"/>
          <w:szCs w:val="20"/>
          <w:lang w:val="en-US"/>
        </w:rPr>
        <w:t xml:space="preserve">by the sensory </w:t>
      </w:r>
      <w:r>
        <w:rPr>
          <w:rFonts w:ascii="Times New Roman" w:hAnsi="Times New Roman" w:cs="Times New Roman"/>
          <w:sz w:val="20"/>
          <w:szCs w:val="20"/>
          <w:lang w:val="en-US"/>
        </w:rPr>
        <w:t>modality in which objects are presented.</w:t>
      </w:r>
    </w:p>
    <w:p w14:paraId="69B1591C" w14:textId="77777777" w:rsidR="003F10AF" w:rsidRDefault="003F10AF" w:rsidP="003F10AF">
      <w:pPr>
        <w:jc w:val="both"/>
        <w:rPr>
          <w:lang w:val="en-US"/>
        </w:rPr>
      </w:pPr>
    </w:p>
    <w:p w14:paraId="53B46821" w14:textId="77777777" w:rsidR="003F10AF" w:rsidRPr="00E75698" w:rsidRDefault="003F10AF" w:rsidP="003F10AF">
      <w:pPr>
        <w:rPr>
          <w:rFonts w:ascii="Times New Roman" w:hAnsi="Times New Roman" w:cs="Times New Roman"/>
          <w:b/>
          <w:sz w:val="20"/>
        </w:rPr>
      </w:pPr>
      <w:proofErr w:type="spellStart"/>
      <w:r w:rsidRPr="00E75698">
        <w:rPr>
          <w:rFonts w:ascii="Times New Roman" w:hAnsi="Times New Roman" w:cs="Times New Roman"/>
          <w:b/>
          <w:sz w:val="20"/>
        </w:rPr>
        <w:t>References</w:t>
      </w:r>
      <w:proofErr w:type="spellEnd"/>
      <w:r w:rsidRPr="00E75698">
        <w:rPr>
          <w:rFonts w:ascii="Times New Roman" w:hAnsi="Times New Roman" w:cs="Times New Roman"/>
          <w:b/>
          <w:sz w:val="20"/>
        </w:rPr>
        <w:t xml:space="preserve"> </w:t>
      </w:r>
    </w:p>
    <w:p w14:paraId="4B0B957A" w14:textId="77777777" w:rsidR="003F10AF" w:rsidRPr="00E75698" w:rsidRDefault="003F10AF" w:rsidP="003F10AF">
      <w:pPr>
        <w:rPr>
          <w:rFonts w:ascii="Times New Roman" w:hAnsi="Times New Roman" w:cs="Times New Roman"/>
          <w:b/>
          <w:sz w:val="22"/>
        </w:rPr>
      </w:pPr>
    </w:p>
    <w:p w14:paraId="5271D14A" w14:textId="77777777" w:rsidR="000C276E" w:rsidRDefault="000C276E" w:rsidP="000C276E">
      <w:pPr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3532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5353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9D7">
        <w:rPr>
          <w:rFonts w:ascii="Times New Roman" w:hAnsi="Times New Roman" w:cs="Times New Roman"/>
          <w:sz w:val="20"/>
          <w:szCs w:val="20"/>
        </w:rPr>
        <w:t>Galvez-Pol</w:t>
      </w:r>
      <w:proofErr w:type="spellEnd"/>
      <w:r w:rsidRPr="000049D7">
        <w:rPr>
          <w:rFonts w:ascii="Times New Roman" w:hAnsi="Times New Roman" w:cs="Times New Roman"/>
          <w:sz w:val="20"/>
          <w:szCs w:val="20"/>
        </w:rPr>
        <w:t xml:space="preserve">, A., Calvo-Merino, B., </w:t>
      </w:r>
      <w:proofErr w:type="spellStart"/>
      <w:r w:rsidRPr="000049D7">
        <w:rPr>
          <w:rFonts w:ascii="Times New Roman" w:hAnsi="Times New Roman" w:cs="Times New Roman"/>
          <w:sz w:val="20"/>
          <w:szCs w:val="20"/>
        </w:rPr>
        <w:t>Capilla</w:t>
      </w:r>
      <w:proofErr w:type="spellEnd"/>
      <w:r w:rsidRPr="000049D7">
        <w:rPr>
          <w:rFonts w:ascii="Times New Roman" w:hAnsi="Times New Roman" w:cs="Times New Roman"/>
          <w:sz w:val="20"/>
          <w:szCs w:val="20"/>
        </w:rPr>
        <w:t xml:space="preserve">, A., &amp; Forster, B. (2018). </w:t>
      </w:r>
      <w:r w:rsidRPr="000049D7">
        <w:rPr>
          <w:rFonts w:ascii="Times New Roman" w:hAnsi="Times New Roman" w:cs="Times New Roman"/>
          <w:sz w:val="20"/>
          <w:szCs w:val="20"/>
          <w:lang w:val="en-US"/>
        </w:rPr>
        <w:t xml:space="preserve">Persistent recruitment of somatosensory cortex during active maintenance of hand images in working memory. NeuroImage, 174(March), 153–163. </w:t>
      </w:r>
    </w:p>
    <w:p w14:paraId="37483BEC" w14:textId="674DDF9A" w:rsidR="003F10AF" w:rsidRPr="00E75698" w:rsidRDefault="003F10AF" w:rsidP="003F10A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FA4BE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="000C27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FA4BE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Pr="00FA4BE7">
        <w:rPr>
          <w:rFonts w:ascii="Times New Roman" w:hAnsi="Times New Roman" w:cs="Times New Roman"/>
          <w:sz w:val="20"/>
          <w:szCs w:val="20"/>
          <w:lang w:val="en-US"/>
        </w:rPr>
        <w:t xml:space="preserve"> McGregor, H. R., </w:t>
      </w:r>
      <w:proofErr w:type="spellStart"/>
      <w:r w:rsidRPr="00FA4BE7">
        <w:rPr>
          <w:rFonts w:ascii="Times New Roman" w:hAnsi="Times New Roman" w:cs="Times New Roman"/>
          <w:sz w:val="20"/>
          <w:szCs w:val="20"/>
          <w:lang w:val="en-US"/>
        </w:rPr>
        <w:t>Cashaback</w:t>
      </w:r>
      <w:proofErr w:type="spellEnd"/>
      <w:r w:rsidRPr="00FA4BE7">
        <w:rPr>
          <w:rFonts w:ascii="Times New Roman" w:hAnsi="Times New Roman" w:cs="Times New Roman"/>
          <w:sz w:val="20"/>
          <w:szCs w:val="20"/>
          <w:lang w:val="en-US"/>
        </w:rPr>
        <w:t>, J. G., &amp; Gribble, P. L. (2016). Functional plasticity in somatosensory cortex supports motor learning by observing. </w:t>
      </w:r>
      <w:r w:rsidRPr="00E75698">
        <w:rPr>
          <w:rFonts w:ascii="Times New Roman" w:hAnsi="Times New Roman" w:cs="Times New Roman"/>
          <w:sz w:val="20"/>
          <w:szCs w:val="20"/>
          <w:lang w:val="en-US"/>
        </w:rPr>
        <w:t>Current Biology, 26(7), 921-927.</w:t>
      </w:r>
    </w:p>
    <w:p w14:paraId="31880CE2" w14:textId="77777777" w:rsidR="000C276E" w:rsidRPr="003F10AF" w:rsidRDefault="000C276E" w:rsidP="000C276E">
      <w:pPr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756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(4) </w:t>
      </w:r>
      <w:proofErr w:type="spellStart"/>
      <w:r w:rsidRPr="00E75698">
        <w:rPr>
          <w:rFonts w:ascii="Times New Roman" w:hAnsi="Times New Roman" w:cs="Times New Roman"/>
          <w:sz w:val="20"/>
          <w:szCs w:val="20"/>
          <w:lang w:val="en-US"/>
        </w:rPr>
        <w:t>Sel</w:t>
      </w:r>
      <w:proofErr w:type="spellEnd"/>
      <w:r w:rsidRPr="00E75698">
        <w:rPr>
          <w:rFonts w:ascii="Times New Roman" w:hAnsi="Times New Roman" w:cs="Times New Roman"/>
          <w:sz w:val="20"/>
          <w:szCs w:val="20"/>
          <w:lang w:val="en-US"/>
        </w:rPr>
        <w:t xml:space="preserve">, A., Forster, B., &amp; Calvo-Merino, B. (2014). </w:t>
      </w:r>
      <w:r w:rsidRPr="00FA4BE7">
        <w:rPr>
          <w:rFonts w:ascii="Times New Roman" w:hAnsi="Times New Roman" w:cs="Times New Roman"/>
          <w:sz w:val="20"/>
          <w:szCs w:val="20"/>
          <w:lang w:val="en-US"/>
        </w:rPr>
        <w:t>The emotional homunculus: ERP evidence for independent somatosensory responses during facial emotional processing. Journal of Neuroscience, 34(9), 3263-3267.</w:t>
      </w:r>
    </w:p>
    <w:p w14:paraId="5F4E4CED" w14:textId="320DD4EA" w:rsidR="000C276E" w:rsidRPr="003F10AF" w:rsidRDefault="000C276E" w:rsidP="000C276E">
      <w:pPr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C276E" w:rsidRPr="003F10AF" w:rsidSect="00AA7C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AF"/>
    <w:rsid w:val="00056299"/>
    <w:rsid w:val="000B016B"/>
    <w:rsid w:val="000C276E"/>
    <w:rsid w:val="000F1DDE"/>
    <w:rsid w:val="00161BB5"/>
    <w:rsid w:val="002711A7"/>
    <w:rsid w:val="00301AF1"/>
    <w:rsid w:val="00325BE1"/>
    <w:rsid w:val="003F10AF"/>
    <w:rsid w:val="00421215"/>
    <w:rsid w:val="00663A13"/>
    <w:rsid w:val="008D6EA3"/>
    <w:rsid w:val="009A350A"/>
    <w:rsid w:val="009D59EC"/>
    <w:rsid w:val="00AA7CBE"/>
    <w:rsid w:val="00B72B31"/>
    <w:rsid w:val="00BD077B"/>
    <w:rsid w:val="00BD194D"/>
    <w:rsid w:val="00C002CD"/>
    <w:rsid w:val="00C014CB"/>
    <w:rsid w:val="00C42957"/>
    <w:rsid w:val="00CF2153"/>
    <w:rsid w:val="00DB120F"/>
    <w:rsid w:val="00E67B6D"/>
    <w:rsid w:val="00E75698"/>
    <w:rsid w:val="00E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95F0F"/>
  <w15:chartTrackingRefBased/>
  <w15:docId w15:val="{1D67827A-A159-BA48-9588-44AB034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F1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F10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10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10AF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0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0AF"/>
    <w:rPr>
      <w:rFonts w:ascii="Times New Roman" w:hAnsi="Times New Roman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4C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Roncoroni</dc:creator>
  <cp:keywords/>
  <dc:description/>
  <cp:lastModifiedBy>Giacomo Guidali</cp:lastModifiedBy>
  <cp:revision>4</cp:revision>
  <dcterms:created xsi:type="dcterms:W3CDTF">2019-06-05T16:20:00Z</dcterms:created>
  <dcterms:modified xsi:type="dcterms:W3CDTF">2020-10-06T08:46:00Z</dcterms:modified>
</cp:coreProperties>
</file>