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8EB" w:rsidRPr="000B4C60" w:rsidRDefault="00CB78EB" w:rsidP="00CB78EB">
      <w:pPr>
        <w:jc w:val="center"/>
        <w:rPr>
          <w:sz w:val="24"/>
          <w:szCs w:val="24"/>
        </w:rPr>
      </w:pPr>
      <w:r w:rsidRPr="000B4C60">
        <w:rPr>
          <w:sz w:val="24"/>
          <w:szCs w:val="24"/>
        </w:rPr>
        <w:t>Università degli Studi di Milano</w:t>
      </w:r>
    </w:p>
    <w:p w:rsidR="00CB78EB" w:rsidRPr="000B4C60" w:rsidRDefault="00CB78EB" w:rsidP="00CB78EB">
      <w:pPr>
        <w:jc w:val="center"/>
        <w:rPr>
          <w:sz w:val="24"/>
          <w:szCs w:val="24"/>
        </w:rPr>
      </w:pPr>
      <w:r w:rsidRPr="000B4C60">
        <w:rPr>
          <w:sz w:val="24"/>
          <w:szCs w:val="24"/>
        </w:rPr>
        <w:t>Dottorato in Scienze Infermieristiche ed Ostetriche</w:t>
      </w:r>
    </w:p>
    <w:p w:rsidR="00CB78EB" w:rsidRPr="000B4C60" w:rsidRDefault="00CB78EB" w:rsidP="00CB78EB">
      <w:pPr>
        <w:jc w:val="center"/>
        <w:rPr>
          <w:sz w:val="24"/>
          <w:szCs w:val="24"/>
          <w:lang w:val="en-US"/>
        </w:rPr>
      </w:pPr>
      <w:r w:rsidRPr="000B4C60">
        <w:rPr>
          <w:sz w:val="24"/>
          <w:szCs w:val="24"/>
          <w:lang w:val="en-US"/>
        </w:rPr>
        <w:t>Anno Accademico 2009/10</w:t>
      </w:r>
    </w:p>
    <w:p w:rsidR="00CB78EB" w:rsidRPr="000B4C60" w:rsidRDefault="00CB78EB" w:rsidP="00CB78EB">
      <w:pPr>
        <w:jc w:val="center"/>
        <w:rPr>
          <w:sz w:val="24"/>
          <w:szCs w:val="24"/>
          <w:lang w:val="en-US"/>
        </w:rPr>
      </w:pPr>
    </w:p>
    <w:p w:rsidR="00CB78EB" w:rsidRPr="000B4C60" w:rsidRDefault="00CB78EB" w:rsidP="00CB78EB">
      <w:pPr>
        <w:jc w:val="center"/>
        <w:rPr>
          <w:sz w:val="24"/>
          <w:szCs w:val="24"/>
          <w:lang w:val="en-US"/>
        </w:rPr>
      </w:pPr>
    </w:p>
    <w:p w:rsidR="00CB78EB" w:rsidRPr="000B4C60" w:rsidRDefault="00CB78EB" w:rsidP="00CB78EB">
      <w:pPr>
        <w:jc w:val="center"/>
        <w:rPr>
          <w:sz w:val="24"/>
          <w:szCs w:val="24"/>
          <w:lang w:val="en-US"/>
        </w:rPr>
      </w:pPr>
    </w:p>
    <w:p w:rsidR="00CB78EB" w:rsidRPr="000B4C60" w:rsidRDefault="00CB78EB" w:rsidP="00CB78EB">
      <w:pPr>
        <w:jc w:val="center"/>
        <w:rPr>
          <w:sz w:val="24"/>
          <w:szCs w:val="24"/>
          <w:lang w:val="en-US"/>
        </w:rPr>
      </w:pPr>
    </w:p>
    <w:p w:rsidR="00CB78EB" w:rsidRPr="000B4C60" w:rsidRDefault="00CB78EB" w:rsidP="00CB78EB">
      <w:pPr>
        <w:jc w:val="center"/>
        <w:rPr>
          <w:sz w:val="24"/>
          <w:szCs w:val="24"/>
          <w:lang w:val="en-US"/>
        </w:rPr>
      </w:pPr>
    </w:p>
    <w:p w:rsidR="00CB78EB" w:rsidRPr="000B4C60" w:rsidRDefault="00CB78EB" w:rsidP="00CB78EB">
      <w:pPr>
        <w:jc w:val="center"/>
        <w:rPr>
          <w:sz w:val="24"/>
          <w:szCs w:val="24"/>
          <w:lang w:val="en-US"/>
        </w:rPr>
      </w:pPr>
    </w:p>
    <w:p w:rsidR="00CB78EB" w:rsidRPr="000B4C60" w:rsidRDefault="00CB78EB" w:rsidP="00CB78EB">
      <w:pPr>
        <w:jc w:val="center"/>
        <w:rPr>
          <w:sz w:val="24"/>
          <w:szCs w:val="24"/>
          <w:lang w:val="en-US"/>
        </w:rPr>
      </w:pPr>
    </w:p>
    <w:p w:rsidR="00CB78EB" w:rsidRPr="000B4C60" w:rsidRDefault="00CB78EB" w:rsidP="00CB78EB">
      <w:pPr>
        <w:jc w:val="center"/>
        <w:rPr>
          <w:sz w:val="24"/>
          <w:szCs w:val="24"/>
          <w:lang w:val="en-US"/>
        </w:rPr>
      </w:pPr>
    </w:p>
    <w:p w:rsidR="00CB78EB" w:rsidRPr="000B4C60" w:rsidRDefault="00CB78EB" w:rsidP="00CB78EB">
      <w:pPr>
        <w:jc w:val="center"/>
        <w:rPr>
          <w:sz w:val="24"/>
          <w:szCs w:val="24"/>
          <w:lang w:val="en-US"/>
        </w:rPr>
      </w:pPr>
    </w:p>
    <w:p w:rsidR="00CB78EB" w:rsidRPr="0071577C" w:rsidRDefault="0071577C" w:rsidP="0071577C">
      <w:pPr>
        <w:ind w:left="708"/>
        <w:rPr>
          <w:i/>
          <w:sz w:val="24"/>
          <w:szCs w:val="24"/>
          <w:lang w:val="en-US"/>
        </w:rPr>
      </w:pPr>
      <w:r w:rsidRPr="0071577C">
        <w:rPr>
          <w:rFonts w:ascii="Calibri" w:hAnsi="Calibri"/>
          <w:b/>
          <w:i/>
          <w:sz w:val="24"/>
          <w:szCs w:val="24"/>
          <w:lang w:val="en-US"/>
        </w:rPr>
        <w:t>Breastfeeding: validation of a reduced Breastfeeding Assessment Score (BAS) in a group of Italian women.</w:t>
      </w:r>
    </w:p>
    <w:p w:rsidR="00CB78EB" w:rsidRPr="000B4C60" w:rsidRDefault="00CB78EB" w:rsidP="00CB78EB">
      <w:pPr>
        <w:rPr>
          <w:i/>
          <w:sz w:val="24"/>
          <w:szCs w:val="24"/>
          <w:lang w:val="en-US"/>
        </w:rPr>
      </w:pPr>
    </w:p>
    <w:p w:rsidR="00CB78EB" w:rsidRPr="000B4C60" w:rsidRDefault="00CB78EB" w:rsidP="00CB78EB">
      <w:pPr>
        <w:rPr>
          <w:i/>
          <w:sz w:val="24"/>
          <w:szCs w:val="24"/>
          <w:lang w:val="en-US"/>
        </w:rPr>
      </w:pPr>
    </w:p>
    <w:p w:rsidR="00CB78EB" w:rsidRPr="000B4C60" w:rsidRDefault="00CB78EB" w:rsidP="00CB78EB">
      <w:pPr>
        <w:rPr>
          <w:i/>
          <w:sz w:val="24"/>
          <w:szCs w:val="24"/>
          <w:lang w:val="en-US"/>
        </w:rPr>
      </w:pPr>
    </w:p>
    <w:p w:rsidR="00CB78EB" w:rsidRPr="000B4C60" w:rsidRDefault="00CB78EB" w:rsidP="00CB78EB">
      <w:pPr>
        <w:rPr>
          <w:i/>
          <w:sz w:val="24"/>
          <w:szCs w:val="24"/>
          <w:lang w:val="en-US"/>
        </w:rPr>
      </w:pPr>
    </w:p>
    <w:p w:rsidR="00CB78EB" w:rsidRPr="000B4C60" w:rsidRDefault="00CB78EB" w:rsidP="00CB78EB">
      <w:pPr>
        <w:rPr>
          <w:i/>
          <w:sz w:val="24"/>
          <w:szCs w:val="24"/>
          <w:lang w:val="en-US"/>
        </w:rPr>
      </w:pPr>
    </w:p>
    <w:p w:rsidR="00CB78EB" w:rsidRPr="000B4C60" w:rsidRDefault="00CB78EB" w:rsidP="00CB78EB">
      <w:pPr>
        <w:rPr>
          <w:i/>
          <w:sz w:val="24"/>
          <w:szCs w:val="24"/>
          <w:lang w:val="en-US"/>
        </w:rPr>
      </w:pPr>
    </w:p>
    <w:p w:rsidR="00CB78EB" w:rsidRPr="000B4C60" w:rsidRDefault="00CB78EB" w:rsidP="00CB78EB">
      <w:pPr>
        <w:rPr>
          <w:i/>
          <w:sz w:val="24"/>
          <w:szCs w:val="24"/>
          <w:lang w:val="en-US"/>
        </w:rPr>
      </w:pPr>
    </w:p>
    <w:p w:rsidR="00CB78EB" w:rsidRPr="000B4C60" w:rsidRDefault="00CB78EB" w:rsidP="00CB78EB">
      <w:pPr>
        <w:rPr>
          <w:i/>
          <w:sz w:val="24"/>
          <w:szCs w:val="24"/>
          <w:lang w:val="en-US"/>
        </w:rPr>
      </w:pPr>
    </w:p>
    <w:p w:rsidR="00CB78EB" w:rsidRPr="000B4C60" w:rsidRDefault="00CB78EB" w:rsidP="00CB78EB">
      <w:pPr>
        <w:rPr>
          <w:i/>
          <w:sz w:val="24"/>
          <w:szCs w:val="24"/>
          <w:lang w:val="en-US"/>
        </w:rPr>
      </w:pPr>
    </w:p>
    <w:p w:rsidR="00CB78EB" w:rsidRPr="000B4C60" w:rsidRDefault="00CB78EB" w:rsidP="00CB78EB">
      <w:pPr>
        <w:rPr>
          <w:i/>
          <w:sz w:val="24"/>
          <w:szCs w:val="24"/>
          <w:lang w:val="en-US"/>
        </w:rPr>
      </w:pPr>
    </w:p>
    <w:p w:rsidR="00CB78EB" w:rsidRPr="000B4C60" w:rsidRDefault="00CB78EB" w:rsidP="00CB78EB">
      <w:pPr>
        <w:ind w:firstLine="708"/>
        <w:rPr>
          <w:sz w:val="24"/>
          <w:szCs w:val="24"/>
        </w:rPr>
      </w:pPr>
      <w:r w:rsidRPr="000B4C60">
        <w:rPr>
          <w:sz w:val="24"/>
          <w:szCs w:val="24"/>
        </w:rPr>
        <w:t>Relatore: Prof. Walter Costantini</w:t>
      </w:r>
      <w:r w:rsidRPr="000B4C60">
        <w:rPr>
          <w:sz w:val="24"/>
          <w:szCs w:val="24"/>
        </w:rPr>
        <w:tab/>
      </w:r>
      <w:r w:rsidRPr="000B4C60">
        <w:rPr>
          <w:sz w:val="24"/>
          <w:szCs w:val="24"/>
        </w:rPr>
        <w:tab/>
      </w:r>
      <w:r w:rsidRPr="000B4C60">
        <w:rPr>
          <w:sz w:val="24"/>
          <w:szCs w:val="24"/>
        </w:rPr>
        <w:tab/>
      </w:r>
      <w:r w:rsidRPr="000B4C60">
        <w:rPr>
          <w:sz w:val="24"/>
          <w:szCs w:val="24"/>
        </w:rPr>
        <w:tab/>
        <w:t>Dottoranda: Virna Franca Zobbi</w:t>
      </w:r>
    </w:p>
    <w:p w:rsidR="00CB78EB" w:rsidRPr="000B4C60" w:rsidRDefault="00CB78EB" w:rsidP="00CB78EB">
      <w:pPr>
        <w:ind w:firstLine="708"/>
        <w:rPr>
          <w:sz w:val="24"/>
          <w:szCs w:val="24"/>
        </w:rPr>
      </w:pPr>
      <w:r w:rsidRPr="000B4C60">
        <w:rPr>
          <w:sz w:val="24"/>
          <w:szCs w:val="24"/>
        </w:rPr>
        <w:t>Correlatore: Prof.ssa Daniela</w:t>
      </w:r>
      <w:r w:rsidRPr="000B4C60">
        <w:rPr>
          <w:sz w:val="24"/>
          <w:szCs w:val="24"/>
        </w:rPr>
        <w:tab/>
      </w:r>
      <w:r w:rsidR="0071577C">
        <w:rPr>
          <w:sz w:val="24"/>
          <w:szCs w:val="24"/>
        </w:rPr>
        <w:t>Calistri</w:t>
      </w:r>
      <w:r w:rsidRPr="000B4C60">
        <w:rPr>
          <w:sz w:val="24"/>
          <w:szCs w:val="24"/>
        </w:rPr>
        <w:tab/>
      </w:r>
      <w:r w:rsidRPr="000B4C60">
        <w:rPr>
          <w:sz w:val="24"/>
          <w:szCs w:val="24"/>
        </w:rPr>
        <w:tab/>
      </w:r>
      <w:r w:rsidRPr="000B4C60">
        <w:rPr>
          <w:sz w:val="24"/>
          <w:szCs w:val="24"/>
        </w:rPr>
        <w:tab/>
      </w:r>
      <w:r w:rsidR="0071577C">
        <w:rPr>
          <w:sz w:val="24"/>
          <w:szCs w:val="24"/>
        </w:rPr>
        <w:tab/>
      </w:r>
      <w:r w:rsidRPr="000B4C60">
        <w:rPr>
          <w:sz w:val="24"/>
          <w:szCs w:val="24"/>
        </w:rPr>
        <w:t xml:space="preserve">Matricola n: </w:t>
      </w:r>
      <w:r w:rsidR="0071577C">
        <w:rPr>
          <w:sz w:val="24"/>
          <w:szCs w:val="24"/>
        </w:rPr>
        <w:t>R07899</w:t>
      </w:r>
    </w:p>
    <w:p w:rsidR="00CB78EB" w:rsidRPr="000B4C60" w:rsidRDefault="00CB78EB" w:rsidP="00CB78EB">
      <w:pPr>
        <w:rPr>
          <w:sz w:val="24"/>
          <w:szCs w:val="24"/>
        </w:rPr>
      </w:pPr>
    </w:p>
    <w:p w:rsidR="00CB78EB" w:rsidRPr="00166AA1" w:rsidRDefault="00CB78EB" w:rsidP="00CB78EB">
      <w:pPr>
        <w:rPr>
          <w:rFonts w:ascii="Calibri" w:hAnsi="Calibri"/>
          <w:b/>
          <w:sz w:val="24"/>
          <w:szCs w:val="24"/>
        </w:rPr>
      </w:pPr>
      <w:r w:rsidRPr="00166AA1">
        <w:rPr>
          <w:rFonts w:ascii="Calibri" w:hAnsi="Calibri"/>
          <w:b/>
          <w:sz w:val="24"/>
          <w:szCs w:val="24"/>
        </w:rPr>
        <w:lastRenderedPageBreak/>
        <w:t>Indice</w:t>
      </w:r>
    </w:p>
    <w:p w:rsidR="00CB78EB" w:rsidRDefault="00CB78EB" w:rsidP="00CB78EB">
      <w:pPr>
        <w:rPr>
          <w:sz w:val="24"/>
          <w:szCs w:val="24"/>
        </w:rPr>
      </w:pPr>
    </w:p>
    <w:p w:rsidR="00CB78EB" w:rsidRPr="00166AA1" w:rsidRDefault="00CB78EB" w:rsidP="00CB78EB">
      <w:pPr>
        <w:rPr>
          <w:sz w:val="24"/>
          <w:szCs w:val="24"/>
        </w:rPr>
      </w:pPr>
      <w:r w:rsidRPr="00166AA1">
        <w:rPr>
          <w:sz w:val="24"/>
          <w:szCs w:val="24"/>
        </w:rPr>
        <w:t xml:space="preserve">Indice </w:t>
      </w:r>
      <w:r w:rsidRPr="00166AA1">
        <w:rPr>
          <w:sz w:val="24"/>
          <w:szCs w:val="24"/>
        </w:rPr>
        <w:tab/>
      </w:r>
      <w:r w:rsidRPr="00166AA1">
        <w:rPr>
          <w:sz w:val="24"/>
          <w:szCs w:val="24"/>
        </w:rPr>
        <w:tab/>
      </w:r>
      <w:r w:rsidRPr="00166AA1">
        <w:rPr>
          <w:sz w:val="24"/>
          <w:szCs w:val="24"/>
        </w:rPr>
        <w:tab/>
      </w:r>
      <w:r w:rsidRPr="00166AA1">
        <w:rPr>
          <w:sz w:val="24"/>
          <w:szCs w:val="24"/>
        </w:rPr>
        <w:tab/>
      </w:r>
      <w:r w:rsidRPr="00166AA1">
        <w:rPr>
          <w:sz w:val="24"/>
          <w:szCs w:val="24"/>
        </w:rPr>
        <w:tab/>
      </w:r>
      <w:r w:rsidRPr="00166AA1">
        <w:rPr>
          <w:sz w:val="24"/>
          <w:szCs w:val="24"/>
        </w:rPr>
        <w:tab/>
      </w:r>
      <w:r w:rsidRPr="00166AA1">
        <w:rPr>
          <w:sz w:val="24"/>
          <w:szCs w:val="24"/>
        </w:rPr>
        <w:tab/>
      </w:r>
      <w:r w:rsidRPr="00166AA1">
        <w:rPr>
          <w:sz w:val="24"/>
          <w:szCs w:val="24"/>
        </w:rPr>
        <w:tab/>
      </w:r>
      <w:r w:rsidRPr="00166AA1">
        <w:rPr>
          <w:sz w:val="24"/>
          <w:szCs w:val="24"/>
        </w:rPr>
        <w:tab/>
      </w:r>
      <w:r w:rsidRPr="00166AA1">
        <w:rPr>
          <w:sz w:val="24"/>
          <w:szCs w:val="24"/>
        </w:rPr>
        <w:tab/>
      </w:r>
      <w:r w:rsidRPr="00166AA1">
        <w:rPr>
          <w:sz w:val="24"/>
          <w:szCs w:val="24"/>
        </w:rPr>
        <w:tab/>
      </w:r>
      <w:r w:rsidRPr="00166AA1">
        <w:rPr>
          <w:sz w:val="24"/>
          <w:szCs w:val="24"/>
        </w:rPr>
        <w:tab/>
        <w:t xml:space="preserve">pag    </w:t>
      </w:r>
      <w:r>
        <w:rPr>
          <w:sz w:val="24"/>
          <w:szCs w:val="24"/>
        </w:rPr>
        <w:t>2</w:t>
      </w:r>
    </w:p>
    <w:p w:rsidR="00CB78EB" w:rsidRPr="006B45DD" w:rsidRDefault="006B45DD" w:rsidP="00CB78EB">
      <w:pPr>
        <w:rPr>
          <w:sz w:val="24"/>
          <w:szCs w:val="24"/>
          <w:lang w:val="en-US"/>
        </w:rPr>
      </w:pPr>
      <w:r w:rsidRPr="006B45DD">
        <w:rPr>
          <w:sz w:val="24"/>
          <w:szCs w:val="24"/>
          <w:lang w:val="en-US"/>
        </w:rPr>
        <w:t>Pr</w:t>
      </w:r>
      <w:r>
        <w:rPr>
          <w:sz w:val="24"/>
          <w:szCs w:val="24"/>
          <w:lang w:val="en-US"/>
        </w:rPr>
        <w:t>emessa</w:t>
      </w:r>
      <w:r>
        <w:rPr>
          <w:sz w:val="24"/>
          <w:szCs w:val="24"/>
          <w:lang w:val="en-US"/>
        </w:rPr>
        <w:tab/>
      </w:r>
      <w:r w:rsidR="00CB78EB" w:rsidRPr="006B45DD">
        <w:rPr>
          <w:sz w:val="24"/>
          <w:szCs w:val="24"/>
          <w:lang w:val="en-US"/>
        </w:rPr>
        <w:tab/>
      </w:r>
      <w:r w:rsidR="00CB78EB" w:rsidRPr="006B45DD">
        <w:rPr>
          <w:sz w:val="24"/>
          <w:szCs w:val="24"/>
          <w:lang w:val="en-US"/>
        </w:rPr>
        <w:tab/>
      </w:r>
      <w:r w:rsidR="00CB78EB" w:rsidRPr="006B45DD">
        <w:rPr>
          <w:sz w:val="24"/>
          <w:szCs w:val="24"/>
          <w:lang w:val="en-US"/>
        </w:rPr>
        <w:tab/>
      </w:r>
      <w:r w:rsidR="00CB78EB" w:rsidRPr="006B45DD">
        <w:rPr>
          <w:sz w:val="24"/>
          <w:szCs w:val="24"/>
          <w:lang w:val="en-US"/>
        </w:rPr>
        <w:tab/>
      </w:r>
      <w:r w:rsidR="00CB78EB" w:rsidRPr="006B45DD">
        <w:rPr>
          <w:sz w:val="24"/>
          <w:szCs w:val="24"/>
          <w:lang w:val="en-US"/>
        </w:rPr>
        <w:tab/>
      </w:r>
      <w:r w:rsidR="00CB78EB" w:rsidRPr="006B45DD">
        <w:rPr>
          <w:sz w:val="24"/>
          <w:szCs w:val="24"/>
          <w:lang w:val="en-US"/>
        </w:rPr>
        <w:tab/>
      </w:r>
      <w:r w:rsidR="00CB78EB" w:rsidRPr="006B45DD">
        <w:rPr>
          <w:sz w:val="24"/>
          <w:szCs w:val="24"/>
          <w:lang w:val="en-US"/>
        </w:rPr>
        <w:tab/>
      </w:r>
      <w:r w:rsidR="00CB78EB" w:rsidRPr="006B45DD">
        <w:rPr>
          <w:sz w:val="24"/>
          <w:szCs w:val="24"/>
          <w:lang w:val="en-US"/>
        </w:rPr>
        <w:tab/>
      </w:r>
      <w:r w:rsidR="00CB78EB" w:rsidRPr="006B45DD">
        <w:rPr>
          <w:sz w:val="24"/>
          <w:szCs w:val="24"/>
          <w:lang w:val="en-US"/>
        </w:rPr>
        <w:tab/>
      </w:r>
      <w:r w:rsidR="00CB78EB" w:rsidRPr="006B45DD">
        <w:rPr>
          <w:sz w:val="24"/>
          <w:szCs w:val="24"/>
          <w:lang w:val="en-US"/>
        </w:rPr>
        <w:tab/>
        <w:t>pag    3</w:t>
      </w:r>
    </w:p>
    <w:p w:rsidR="00CB78EB" w:rsidRPr="006B45DD" w:rsidRDefault="00CB78EB" w:rsidP="00CB78EB">
      <w:pPr>
        <w:rPr>
          <w:sz w:val="24"/>
          <w:szCs w:val="24"/>
          <w:lang w:val="en-US"/>
        </w:rPr>
      </w:pPr>
      <w:r w:rsidRPr="006B45DD">
        <w:rPr>
          <w:sz w:val="24"/>
          <w:szCs w:val="24"/>
          <w:lang w:val="en-US"/>
        </w:rPr>
        <w:t>Abstract</w:t>
      </w:r>
      <w:r w:rsidRPr="006B45DD">
        <w:rPr>
          <w:sz w:val="24"/>
          <w:szCs w:val="24"/>
          <w:lang w:val="en-US"/>
        </w:rPr>
        <w:tab/>
      </w:r>
      <w:r w:rsidRPr="006B45DD">
        <w:rPr>
          <w:sz w:val="24"/>
          <w:szCs w:val="24"/>
          <w:lang w:val="en-US"/>
        </w:rPr>
        <w:tab/>
      </w:r>
      <w:r w:rsidRPr="006B45DD">
        <w:rPr>
          <w:sz w:val="24"/>
          <w:szCs w:val="24"/>
          <w:lang w:val="en-US"/>
        </w:rPr>
        <w:tab/>
      </w:r>
      <w:r w:rsidRPr="006B45DD">
        <w:rPr>
          <w:sz w:val="24"/>
          <w:szCs w:val="24"/>
          <w:lang w:val="en-US"/>
        </w:rPr>
        <w:tab/>
      </w:r>
      <w:r w:rsidRPr="006B45DD">
        <w:rPr>
          <w:sz w:val="24"/>
          <w:szCs w:val="24"/>
          <w:lang w:val="en-US"/>
        </w:rPr>
        <w:tab/>
      </w:r>
      <w:r w:rsidRPr="006B45DD">
        <w:rPr>
          <w:sz w:val="24"/>
          <w:szCs w:val="24"/>
          <w:lang w:val="en-US"/>
        </w:rPr>
        <w:tab/>
      </w:r>
      <w:r w:rsidRPr="006B45DD">
        <w:rPr>
          <w:sz w:val="24"/>
          <w:szCs w:val="24"/>
          <w:lang w:val="en-US"/>
        </w:rPr>
        <w:tab/>
      </w:r>
      <w:r w:rsidRPr="006B45DD">
        <w:rPr>
          <w:sz w:val="24"/>
          <w:szCs w:val="24"/>
          <w:lang w:val="en-US"/>
        </w:rPr>
        <w:tab/>
      </w:r>
      <w:r w:rsidRPr="006B45DD">
        <w:rPr>
          <w:sz w:val="24"/>
          <w:szCs w:val="24"/>
          <w:lang w:val="en-US"/>
        </w:rPr>
        <w:tab/>
      </w:r>
      <w:r w:rsidRPr="006B45DD">
        <w:rPr>
          <w:sz w:val="24"/>
          <w:szCs w:val="24"/>
          <w:lang w:val="en-US"/>
        </w:rPr>
        <w:tab/>
      </w:r>
      <w:r w:rsidRPr="006B45DD">
        <w:rPr>
          <w:sz w:val="24"/>
          <w:szCs w:val="24"/>
          <w:lang w:val="en-US"/>
        </w:rPr>
        <w:tab/>
        <w:t>pag    6</w:t>
      </w:r>
    </w:p>
    <w:p w:rsidR="00CB78EB" w:rsidRPr="00CB78EB" w:rsidRDefault="00CB78EB" w:rsidP="00CB78EB">
      <w:pPr>
        <w:rPr>
          <w:sz w:val="24"/>
          <w:szCs w:val="24"/>
        </w:rPr>
      </w:pPr>
      <w:r>
        <w:rPr>
          <w:sz w:val="24"/>
          <w:szCs w:val="24"/>
        </w:rPr>
        <w:t>Introduzione</w:t>
      </w:r>
      <w:r w:rsidRPr="00CB78EB">
        <w:rPr>
          <w:sz w:val="24"/>
          <w:szCs w:val="24"/>
        </w:rPr>
        <w:tab/>
      </w:r>
      <w:r w:rsidRPr="00CB78EB">
        <w:rPr>
          <w:sz w:val="24"/>
          <w:szCs w:val="24"/>
        </w:rPr>
        <w:tab/>
      </w:r>
      <w:r w:rsidRPr="00CB78EB">
        <w:rPr>
          <w:sz w:val="24"/>
          <w:szCs w:val="24"/>
        </w:rPr>
        <w:tab/>
      </w:r>
      <w:r w:rsidRPr="00CB78EB">
        <w:rPr>
          <w:sz w:val="24"/>
          <w:szCs w:val="24"/>
        </w:rPr>
        <w:tab/>
      </w:r>
      <w:r w:rsidRPr="00CB78EB">
        <w:rPr>
          <w:sz w:val="24"/>
          <w:szCs w:val="24"/>
        </w:rPr>
        <w:tab/>
      </w:r>
      <w:r w:rsidRPr="00CB78EB">
        <w:rPr>
          <w:sz w:val="24"/>
          <w:szCs w:val="24"/>
        </w:rPr>
        <w:tab/>
      </w:r>
      <w:r w:rsidRPr="00CB78EB">
        <w:rPr>
          <w:sz w:val="24"/>
          <w:szCs w:val="24"/>
        </w:rPr>
        <w:tab/>
      </w:r>
      <w:r w:rsidRPr="00CB78EB">
        <w:rPr>
          <w:sz w:val="24"/>
          <w:szCs w:val="24"/>
        </w:rPr>
        <w:tab/>
      </w:r>
      <w:r w:rsidRPr="00CB78EB">
        <w:rPr>
          <w:sz w:val="24"/>
          <w:szCs w:val="24"/>
        </w:rPr>
        <w:tab/>
      </w:r>
      <w:r w:rsidRPr="00CB78EB">
        <w:rPr>
          <w:sz w:val="24"/>
          <w:szCs w:val="24"/>
        </w:rPr>
        <w:tab/>
      </w:r>
      <w:r w:rsidRPr="00CB78EB">
        <w:rPr>
          <w:sz w:val="24"/>
          <w:szCs w:val="24"/>
        </w:rPr>
        <w:tab/>
        <w:t xml:space="preserve">pag    </w:t>
      </w:r>
      <w:r w:rsidR="0071577C">
        <w:rPr>
          <w:sz w:val="24"/>
          <w:szCs w:val="24"/>
        </w:rPr>
        <w:t>8</w:t>
      </w:r>
    </w:p>
    <w:p w:rsidR="006B45DD" w:rsidRDefault="006B45DD" w:rsidP="00CB78EB">
      <w:pPr>
        <w:rPr>
          <w:sz w:val="24"/>
          <w:szCs w:val="24"/>
        </w:rPr>
      </w:pPr>
      <w:r>
        <w:rPr>
          <w:sz w:val="24"/>
          <w:szCs w:val="24"/>
        </w:rPr>
        <w:t>Background</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pag    8</w:t>
      </w:r>
    </w:p>
    <w:p w:rsidR="00CB78EB" w:rsidRDefault="00CB78EB" w:rsidP="00CB78EB">
      <w:pPr>
        <w:rPr>
          <w:sz w:val="24"/>
          <w:szCs w:val="24"/>
        </w:rPr>
      </w:pPr>
      <w:r w:rsidRPr="009B0E26">
        <w:rPr>
          <w:sz w:val="24"/>
          <w:szCs w:val="24"/>
        </w:rPr>
        <w:t>Materiali e metodi</w:t>
      </w:r>
      <w:r w:rsidRPr="009B0E26">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pag  </w:t>
      </w:r>
      <w:r w:rsidR="0071577C">
        <w:rPr>
          <w:sz w:val="24"/>
          <w:szCs w:val="24"/>
        </w:rPr>
        <w:t>16</w:t>
      </w:r>
    </w:p>
    <w:p w:rsidR="00CB78EB" w:rsidRDefault="00CB78EB" w:rsidP="00CB78EB">
      <w:pPr>
        <w:rPr>
          <w:sz w:val="24"/>
          <w:szCs w:val="24"/>
        </w:rPr>
      </w:pPr>
      <w:r>
        <w:rPr>
          <w:sz w:val="24"/>
          <w:szCs w:val="24"/>
        </w:rPr>
        <w:t>Risultati</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pag  1</w:t>
      </w:r>
      <w:r w:rsidR="0071577C">
        <w:rPr>
          <w:sz w:val="24"/>
          <w:szCs w:val="24"/>
        </w:rPr>
        <w:t>9</w:t>
      </w:r>
    </w:p>
    <w:p w:rsidR="00CB78EB" w:rsidRDefault="00CB78EB" w:rsidP="00CB78EB">
      <w:pPr>
        <w:rPr>
          <w:sz w:val="24"/>
          <w:szCs w:val="24"/>
        </w:rPr>
      </w:pPr>
      <w:r>
        <w:rPr>
          <w:sz w:val="24"/>
          <w:szCs w:val="24"/>
        </w:rPr>
        <w:t>Discussione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pag</w:t>
      </w:r>
      <w:r w:rsidR="0071577C">
        <w:rPr>
          <w:sz w:val="24"/>
          <w:szCs w:val="24"/>
        </w:rPr>
        <w:t xml:space="preserve">  26</w:t>
      </w:r>
    </w:p>
    <w:p w:rsidR="00CB78EB" w:rsidRDefault="00CB78EB" w:rsidP="00CB78EB">
      <w:pPr>
        <w:rPr>
          <w:sz w:val="24"/>
          <w:szCs w:val="24"/>
        </w:rPr>
      </w:pPr>
      <w:r>
        <w:rPr>
          <w:sz w:val="24"/>
          <w:szCs w:val="24"/>
        </w:rPr>
        <w:t>Limiti dello studio</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pag</w:t>
      </w:r>
      <w:r w:rsidR="0071577C">
        <w:rPr>
          <w:sz w:val="24"/>
          <w:szCs w:val="24"/>
        </w:rPr>
        <w:t xml:space="preserve">  28</w:t>
      </w:r>
    </w:p>
    <w:p w:rsidR="00CB78EB" w:rsidRDefault="00CB78EB" w:rsidP="00CB78EB">
      <w:pPr>
        <w:rPr>
          <w:sz w:val="24"/>
          <w:szCs w:val="24"/>
        </w:rPr>
      </w:pPr>
      <w:r>
        <w:rPr>
          <w:sz w:val="24"/>
          <w:szCs w:val="24"/>
        </w:rPr>
        <w:t>Conclusioni</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pag</w:t>
      </w:r>
      <w:r w:rsidR="0071577C">
        <w:rPr>
          <w:sz w:val="24"/>
          <w:szCs w:val="24"/>
        </w:rPr>
        <w:t xml:space="preserve">  29</w:t>
      </w:r>
    </w:p>
    <w:p w:rsidR="00CB78EB" w:rsidRDefault="00CB78EB" w:rsidP="00CB78EB">
      <w:pPr>
        <w:rPr>
          <w:sz w:val="24"/>
          <w:szCs w:val="24"/>
        </w:rPr>
      </w:pPr>
      <w:r>
        <w:rPr>
          <w:sz w:val="24"/>
          <w:szCs w:val="24"/>
        </w:rPr>
        <w:t>Rilevanza per la pratica clinica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pag</w:t>
      </w:r>
      <w:r w:rsidR="0071577C">
        <w:rPr>
          <w:sz w:val="24"/>
          <w:szCs w:val="24"/>
        </w:rPr>
        <w:t xml:space="preserve">  29</w:t>
      </w:r>
    </w:p>
    <w:p w:rsidR="00CB78EB" w:rsidRPr="009B0E26" w:rsidRDefault="00CB78EB" w:rsidP="00CB78EB">
      <w:pPr>
        <w:rPr>
          <w:sz w:val="24"/>
          <w:szCs w:val="24"/>
        </w:rPr>
      </w:pPr>
      <w:r>
        <w:rPr>
          <w:sz w:val="24"/>
          <w:szCs w:val="24"/>
        </w:rPr>
        <w:t>Bibliografia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pag</w:t>
      </w:r>
      <w:r w:rsidR="0071577C">
        <w:rPr>
          <w:sz w:val="24"/>
          <w:szCs w:val="24"/>
        </w:rPr>
        <w:t xml:space="preserve">  31</w:t>
      </w:r>
      <w:r w:rsidRPr="009B0E26">
        <w:rPr>
          <w:sz w:val="24"/>
          <w:szCs w:val="24"/>
        </w:rPr>
        <w:tab/>
      </w:r>
    </w:p>
    <w:p w:rsidR="005D74C2" w:rsidRDefault="005D74C2"/>
    <w:p w:rsidR="00CB78EB" w:rsidRDefault="00CB78EB"/>
    <w:p w:rsidR="00CB78EB" w:rsidRDefault="00CB78EB"/>
    <w:p w:rsidR="00CB78EB" w:rsidRDefault="00CB78EB"/>
    <w:p w:rsidR="00CB78EB" w:rsidRDefault="00CB78EB"/>
    <w:p w:rsidR="00CB78EB" w:rsidRDefault="00CB78EB"/>
    <w:p w:rsidR="00CB78EB" w:rsidRDefault="00CB78EB"/>
    <w:p w:rsidR="00CB78EB" w:rsidRDefault="00CB78EB"/>
    <w:p w:rsidR="00CB78EB" w:rsidRDefault="00CB78EB"/>
    <w:p w:rsidR="00CB78EB" w:rsidRDefault="00CB78EB"/>
    <w:p w:rsidR="00CB78EB" w:rsidRDefault="00CB78EB"/>
    <w:p w:rsidR="00CB78EB" w:rsidRDefault="00CB78EB"/>
    <w:p w:rsidR="006B45DD" w:rsidRPr="001774A4" w:rsidRDefault="006B45DD" w:rsidP="006B45DD">
      <w:pPr>
        <w:spacing w:line="480" w:lineRule="auto"/>
        <w:rPr>
          <w:b/>
          <w:sz w:val="24"/>
          <w:szCs w:val="24"/>
        </w:rPr>
      </w:pPr>
    </w:p>
    <w:p w:rsidR="006B45DD" w:rsidRDefault="006B45DD" w:rsidP="00CB78EB">
      <w:pPr>
        <w:rPr>
          <w:rFonts w:cs="Arial"/>
          <w:b/>
          <w:sz w:val="24"/>
          <w:szCs w:val="24"/>
        </w:rPr>
      </w:pPr>
    </w:p>
    <w:p w:rsidR="00CB78EB" w:rsidRPr="002414A5" w:rsidRDefault="006B45DD" w:rsidP="00CB78EB">
      <w:pPr>
        <w:rPr>
          <w:rFonts w:cs="Arial"/>
          <w:b/>
          <w:sz w:val="24"/>
          <w:szCs w:val="24"/>
        </w:rPr>
      </w:pPr>
      <w:r>
        <w:rPr>
          <w:rFonts w:cs="Arial"/>
          <w:b/>
          <w:sz w:val="24"/>
          <w:szCs w:val="24"/>
        </w:rPr>
        <w:t>Premessa</w:t>
      </w:r>
      <w:r w:rsidR="00CB78EB" w:rsidRPr="002414A5">
        <w:rPr>
          <w:rFonts w:cs="Arial"/>
          <w:b/>
          <w:sz w:val="24"/>
          <w:szCs w:val="24"/>
        </w:rPr>
        <w:t>.</w:t>
      </w:r>
    </w:p>
    <w:p w:rsidR="00CB78EB" w:rsidRPr="002414A5" w:rsidRDefault="00CB78EB" w:rsidP="00CB78EB">
      <w:pPr>
        <w:rPr>
          <w:rFonts w:cs="Arial"/>
          <w:b/>
          <w:sz w:val="24"/>
          <w:szCs w:val="24"/>
        </w:rPr>
      </w:pPr>
    </w:p>
    <w:p w:rsidR="00CB78EB" w:rsidRPr="002414A5" w:rsidRDefault="00CB78EB" w:rsidP="00CB78EB">
      <w:pPr>
        <w:spacing w:line="480" w:lineRule="auto"/>
        <w:rPr>
          <w:rFonts w:cs="Arial"/>
          <w:sz w:val="24"/>
          <w:szCs w:val="24"/>
        </w:rPr>
      </w:pPr>
      <w:r w:rsidRPr="002414A5">
        <w:rPr>
          <w:rFonts w:cs="Arial"/>
          <w:sz w:val="24"/>
          <w:szCs w:val="24"/>
        </w:rPr>
        <w:t xml:space="preserve">La ricerca che </w:t>
      </w:r>
      <w:r w:rsidR="0071577C">
        <w:rPr>
          <w:rFonts w:cs="Arial"/>
          <w:sz w:val="24"/>
          <w:szCs w:val="24"/>
        </w:rPr>
        <w:t xml:space="preserve">ho </w:t>
      </w:r>
      <w:r w:rsidRPr="002414A5">
        <w:rPr>
          <w:rFonts w:cs="Arial"/>
          <w:sz w:val="24"/>
          <w:szCs w:val="24"/>
        </w:rPr>
        <w:t xml:space="preserve">condotto durante questo percorso di Dottorato, si è occupata della tematica dell’allattamento al seno materno. La scelta è ricaduta su tale argomento per due fondamentali motivi. </w:t>
      </w:r>
    </w:p>
    <w:p w:rsidR="00CB78EB" w:rsidRPr="002414A5" w:rsidRDefault="00CB78EB" w:rsidP="00CB78EB">
      <w:pPr>
        <w:spacing w:line="480" w:lineRule="auto"/>
        <w:rPr>
          <w:rFonts w:cs="Arial"/>
          <w:sz w:val="24"/>
          <w:szCs w:val="24"/>
        </w:rPr>
      </w:pPr>
      <w:r w:rsidRPr="002414A5">
        <w:rPr>
          <w:rFonts w:cs="Arial"/>
          <w:sz w:val="24"/>
          <w:szCs w:val="24"/>
        </w:rPr>
        <w:t>Il primo è relativo al fatto che desideravo occupar</w:t>
      </w:r>
      <w:r w:rsidR="0071577C">
        <w:rPr>
          <w:rFonts w:cs="Arial"/>
          <w:sz w:val="24"/>
          <w:szCs w:val="24"/>
        </w:rPr>
        <w:t>m</w:t>
      </w:r>
      <w:r w:rsidRPr="002414A5">
        <w:rPr>
          <w:rFonts w:cs="Arial"/>
          <w:sz w:val="24"/>
          <w:szCs w:val="24"/>
        </w:rPr>
        <w:t xml:space="preserve">i di una problematica in cui la figura ostetrica potesse avere un ambito di gestione, in piena autonomia. Molti sono gli ambiti in cui l’ostetrica, vuoi per formazione universitaria vuoi per profilo professionale, può operare in modo autonomo e responsabile. La scelta è però ricaduta sull’allattamento perché in Lombardia circa il trenta percento delle donne intenzionate ad allattare il proprio figlio, lo interrompe entro il primo trimestre di vita. Pertanto </w:t>
      </w:r>
      <w:r w:rsidR="00B135DC">
        <w:rPr>
          <w:rFonts w:cs="Arial"/>
          <w:sz w:val="24"/>
          <w:szCs w:val="24"/>
        </w:rPr>
        <w:t>mi sono</w:t>
      </w:r>
      <w:r w:rsidRPr="002414A5">
        <w:rPr>
          <w:rFonts w:cs="Arial"/>
          <w:sz w:val="24"/>
          <w:szCs w:val="24"/>
        </w:rPr>
        <w:t xml:space="preserve"> chiest</w:t>
      </w:r>
      <w:r w:rsidR="00B135DC">
        <w:rPr>
          <w:rFonts w:cs="Arial"/>
          <w:sz w:val="24"/>
          <w:szCs w:val="24"/>
        </w:rPr>
        <w:t>a</w:t>
      </w:r>
      <w:r w:rsidRPr="002414A5">
        <w:rPr>
          <w:rFonts w:cs="Arial"/>
          <w:sz w:val="24"/>
          <w:szCs w:val="24"/>
        </w:rPr>
        <w:t xml:space="preserve"> cosa potessi fare, in qualità di ostetric</w:t>
      </w:r>
      <w:r w:rsidR="00B135DC">
        <w:rPr>
          <w:rFonts w:cs="Arial"/>
          <w:sz w:val="24"/>
          <w:szCs w:val="24"/>
        </w:rPr>
        <w:t>a</w:t>
      </w:r>
      <w:r w:rsidRPr="002414A5">
        <w:rPr>
          <w:rFonts w:cs="Arial"/>
          <w:sz w:val="24"/>
          <w:szCs w:val="24"/>
        </w:rPr>
        <w:t>, per essere concretamente di aiuto a queste puerpere.</w:t>
      </w:r>
    </w:p>
    <w:p w:rsidR="00CB78EB" w:rsidRPr="002414A5" w:rsidRDefault="00CB78EB" w:rsidP="00CB78EB">
      <w:pPr>
        <w:spacing w:line="480" w:lineRule="auto"/>
        <w:rPr>
          <w:rFonts w:cs="Arial"/>
          <w:sz w:val="24"/>
          <w:szCs w:val="24"/>
        </w:rPr>
      </w:pPr>
      <w:r w:rsidRPr="002414A5">
        <w:rPr>
          <w:rFonts w:cs="Arial"/>
          <w:sz w:val="24"/>
          <w:szCs w:val="24"/>
        </w:rPr>
        <w:t xml:space="preserve">Il secondo motivo che </w:t>
      </w:r>
      <w:r w:rsidR="00B135DC">
        <w:rPr>
          <w:rFonts w:cs="Arial"/>
          <w:sz w:val="24"/>
          <w:szCs w:val="24"/>
        </w:rPr>
        <w:t>mi ha indirizzata</w:t>
      </w:r>
      <w:r w:rsidRPr="002414A5">
        <w:rPr>
          <w:rFonts w:cs="Arial"/>
          <w:sz w:val="24"/>
          <w:szCs w:val="24"/>
        </w:rPr>
        <w:t xml:space="preserve"> nel definire il </w:t>
      </w:r>
      <w:r w:rsidR="00B135DC">
        <w:rPr>
          <w:rFonts w:cs="Arial"/>
          <w:sz w:val="24"/>
          <w:szCs w:val="24"/>
        </w:rPr>
        <w:t>mio</w:t>
      </w:r>
      <w:r w:rsidRPr="002414A5">
        <w:rPr>
          <w:rFonts w:cs="Arial"/>
          <w:sz w:val="24"/>
          <w:szCs w:val="24"/>
        </w:rPr>
        <w:t xml:space="preserve"> focus di ricerca, è stata la realtà ospedaliera di cui conosciamo bene pregi e limiti. Quotidianamente faccio esperienza della scarsità di risorse disponibili per erogare un’assistenza ostetrica di qualità. Pertanto, oltre a chieder</w:t>
      </w:r>
      <w:r w:rsidR="00B135DC">
        <w:rPr>
          <w:rFonts w:cs="Arial"/>
          <w:sz w:val="24"/>
          <w:szCs w:val="24"/>
        </w:rPr>
        <w:t>m</w:t>
      </w:r>
      <w:r w:rsidRPr="002414A5">
        <w:rPr>
          <w:rFonts w:cs="Arial"/>
          <w:sz w:val="24"/>
          <w:szCs w:val="24"/>
        </w:rPr>
        <w:t>i come avre</w:t>
      </w:r>
      <w:r w:rsidR="00B135DC">
        <w:rPr>
          <w:rFonts w:cs="Arial"/>
          <w:sz w:val="24"/>
          <w:szCs w:val="24"/>
        </w:rPr>
        <w:t>i</w:t>
      </w:r>
      <w:r w:rsidRPr="002414A5">
        <w:rPr>
          <w:rFonts w:cs="Arial"/>
          <w:sz w:val="24"/>
          <w:szCs w:val="24"/>
        </w:rPr>
        <w:t xml:space="preserve"> potuto essere di aiuto alle donne, </w:t>
      </w:r>
      <w:r w:rsidR="00B135DC">
        <w:rPr>
          <w:rFonts w:cs="Arial"/>
          <w:sz w:val="24"/>
          <w:szCs w:val="24"/>
        </w:rPr>
        <w:t>m</w:t>
      </w:r>
      <w:r w:rsidRPr="002414A5">
        <w:rPr>
          <w:rFonts w:cs="Arial"/>
          <w:sz w:val="24"/>
          <w:szCs w:val="24"/>
        </w:rPr>
        <w:t>i s</w:t>
      </w:r>
      <w:r w:rsidR="00B135DC">
        <w:rPr>
          <w:rFonts w:cs="Arial"/>
          <w:sz w:val="24"/>
          <w:szCs w:val="24"/>
        </w:rPr>
        <w:t>on</w:t>
      </w:r>
      <w:r w:rsidRPr="002414A5">
        <w:rPr>
          <w:rFonts w:cs="Arial"/>
          <w:sz w:val="24"/>
          <w:szCs w:val="24"/>
        </w:rPr>
        <w:t>o chiest</w:t>
      </w:r>
      <w:r w:rsidR="00B135DC">
        <w:rPr>
          <w:rFonts w:cs="Arial"/>
          <w:sz w:val="24"/>
          <w:szCs w:val="24"/>
        </w:rPr>
        <w:t>a</w:t>
      </w:r>
      <w:r w:rsidRPr="002414A5">
        <w:rPr>
          <w:rFonts w:cs="Arial"/>
          <w:sz w:val="24"/>
          <w:szCs w:val="24"/>
        </w:rPr>
        <w:t xml:space="preserve"> come </w:t>
      </w:r>
      <w:r w:rsidR="00B135DC">
        <w:rPr>
          <w:rFonts w:cs="Arial"/>
          <w:sz w:val="24"/>
          <w:szCs w:val="24"/>
        </w:rPr>
        <w:t xml:space="preserve">avrei potuto </w:t>
      </w:r>
      <w:r w:rsidRPr="002414A5">
        <w:rPr>
          <w:rFonts w:cs="Arial"/>
          <w:sz w:val="24"/>
          <w:szCs w:val="24"/>
        </w:rPr>
        <w:t>far</w:t>
      </w:r>
      <w:r w:rsidR="00B135DC">
        <w:rPr>
          <w:rFonts w:cs="Arial"/>
          <w:sz w:val="24"/>
          <w:szCs w:val="24"/>
        </w:rPr>
        <w:t>lo</w:t>
      </w:r>
      <w:r w:rsidRPr="002414A5">
        <w:rPr>
          <w:rFonts w:cs="Arial"/>
          <w:sz w:val="24"/>
          <w:szCs w:val="24"/>
        </w:rPr>
        <w:t xml:space="preserve"> allocando le risorse nel modo più razionale possibile. </w:t>
      </w:r>
    </w:p>
    <w:p w:rsidR="00CB78EB" w:rsidRPr="002414A5" w:rsidRDefault="00CB78EB" w:rsidP="00CB78EB">
      <w:pPr>
        <w:spacing w:line="480" w:lineRule="auto"/>
        <w:rPr>
          <w:rFonts w:cs="Arial"/>
          <w:sz w:val="24"/>
          <w:szCs w:val="24"/>
        </w:rPr>
      </w:pPr>
      <w:r w:rsidRPr="002414A5">
        <w:rPr>
          <w:rFonts w:cs="Arial"/>
          <w:sz w:val="24"/>
          <w:szCs w:val="24"/>
        </w:rPr>
        <w:t>Da qui l’idea di scoprire se esistesse in letteratura, uno strumento in grado di individuare le donne a rischio di interrompere la pratica di allattamento al seno, in modo da riuscire a focalizzare su queste madri  i nostri sforzi assistenziali, con la finalità di prevenire la cessazione dell’allattamento</w:t>
      </w:r>
      <w:r w:rsidR="00B135DC">
        <w:rPr>
          <w:rFonts w:cs="Arial"/>
          <w:sz w:val="24"/>
          <w:szCs w:val="24"/>
        </w:rPr>
        <w:t xml:space="preserve"> al seno</w:t>
      </w:r>
      <w:r w:rsidRPr="002414A5">
        <w:rPr>
          <w:rFonts w:cs="Arial"/>
          <w:sz w:val="24"/>
          <w:szCs w:val="24"/>
        </w:rPr>
        <w:t xml:space="preserve">. La </w:t>
      </w:r>
      <w:r w:rsidR="00B135DC">
        <w:rPr>
          <w:rFonts w:cs="Arial"/>
          <w:sz w:val="24"/>
          <w:szCs w:val="24"/>
        </w:rPr>
        <w:t>mia</w:t>
      </w:r>
      <w:r w:rsidRPr="002414A5">
        <w:rPr>
          <w:rFonts w:cs="Arial"/>
          <w:sz w:val="24"/>
          <w:szCs w:val="24"/>
        </w:rPr>
        <w:t xml:space="preserve"> ricerca ha dato esito positivo poiché nella letteratura scientifica molti strumenti </w:t>
      </w:r>
      <w:r w:rsidRPr="002414A5">
        <w:rPr>
          <w:rFonts w:cs="Arial"/>
          <w:sz w:val="24"/>
          <w:szCs w:val="24"/>
        </w:rPr>
        <w:lastRenderedPageBreak/>
        <w:t xml:space="preserve">sono stati elaborati con tale finalità. Tra tutti gli score individuati, la </w:t>
      </w:r>
      <w:r w:rsidR="00B135DC">
        <w:rPr>
          <w:rFonts w:cs="Arial"/>
          <w:sz w:val="24"/>
          <w:szCs w:val="24"/>
        </w:rPr>
        <w:t xml:space="preserve">mia </w:t>
      </w:r>
      <w:r w:rsidRPr="002414A5">
        <w:rPr>
          <w:rFonts w:cs="Arial"/>
          <w:sz w:val="24"/>
          <w:szCs w:val="24"/>
        </w:rPr>
        <w:t xml:space="preserve">scelta è ricaduta sul BAS (Breastfeeding Assessment Score) poiché il più conciso e rapido da somministrare.  </w:t>
      </w:r>
    </w:p>
    <w:p w:rsidR="00CB78EB" w:rsidRPr="002414A5" w:rsidRDefault="00CB78EB" w:rsidP="00CB78EB">
      <w:pPr>
        <w:spacing w:line="480" w:lineRule="auto"/>
        <w:rPr>
          <w:rFonts w:cs="Arial"/>
          <w:sz w:val="24"/>
          <w:szCs w:val="24"/>
        </w:rPr>
      </w:pPr>
      <w:r w:rsidRPr="002414A5">
        <w:rPr>
          <w:rFonts w:cs="Arial"/>
          <w:sz w:val="24"/>
          <w:szCs w:val="24"/>
        </w:rPr>
        <w:t xml:space="preserve">Il primo progetto presentato al collegio dei docenti, aveva l’obbiettivo di verificare, individuate le donne a rischio di interrompere l’allattamento attraverso l’uso del BAS, l’efficacia di un intervento assistenziale ostetrico nel ridurre la prevalenza di abbandono della pratica. Tale protocollo non venne però approvato poiché il passo iniziale da cui partire era verificare la validità dello strumento sulla nostra popolazione. Da qui l’idea di testare lo strumento determinandone la validità in termini di sensibilità e specificità. Definito in modo chiaro l’obbiettivo, abbiamo proceduto alla stesura del progetto di ricerca. Si è somministrato il BAS a tutte le donne con gravidanza fisiologica, che avevano partorito un bambino sano ed intenzionate ad allattare esclusivamente. Somministrando il BAS abbiamo individuato la popolazione a rischio che, secondo l’articolo originale che aveva portato all’elaborazione dello score, erano le donne che ricevevano un punteggio inferiore o uguale a 8. Successivamente tutte le donne coinvolte nello studio sono state ricontattate telefonicamente ad un mese dal parto. La principale domanda che veniva indagata era se la puerpera stava ancora allattando esclusivamente oppure no. Quindi abbiamo calcolato sensibilità e specificità sia nella popolazione considerata a rischio che in quella non a rischio. Grazie al supporto degli statistici abbiamo tratto le conclusioni che possono essere valutate nelle’allegato e questa dissertazione. Terminato il lavoro, </w:t>
      </w:r>
      <w:r w:rsidR="00B135DC">
        <w:rPr>
          <w:rFonts w:cs="Arial"/>
          <w:sz w:val="24"/>
          <w:szCs w:val="24"/>
        </w:rPr>
        <w:t xml:space="preserve">è stato </w:t>
      </w:r>
      <w:r w:rsidRPr="002414A5">
        <w:rPr>
          <w:rFonts w:cs="Arial"/>
          <w:sz w:val="24"/>
          <w:szCs w:val="24"/>
        </w:rPr>
        <w:t xml:space="preserve"> inviato ad una rivista indicizzata (JCN) per l’eventuale pubblicazione. Abbiamo ricevuto parere favorevole alla pubblicazione da parte del primo review, e attualmente stiamo apportando le modifiche richieste dal secondo review. </w:t>
      </w:r>
      <w:r w:rsidR="00B135DC">
        <w:rPr>
          <w:rFonts w:cs="Arial"/>
          <w:sz w:val="24"/>
          <w:szCs w:val="24"/>
        </w:rPr>
        <w:t xml:space="preserve">In questo momento </w:t>
      </w:r>
      <w:r w:rsidRPr="002414A5">
        <w:rPr>
          <w:rFonts w:cs="Arial"/>
          <w:sz w:val="24"/>
          <w:szCs w:val="24"/>
        </w:rPr>
        <w:t xml:space="preserve">è tutt’ora in corso </w:t>
      </w:r>
      <w:r>
        <w:rPr>
          <w:rFonts w:cs="Arial"/>
          <w:sz w:val="24"/>
          <w:szCs w:val="24"/>
        </w:rPr>
        <w:t>il p</w:t>
      </w:r>
      <w:r w:rsidRPr="002414A5">
        <w:rPr>
          <w:rFonts w:cs="Arial"/>
          <w:sz w:val="24"/>
          <w:szCs w:val="24"/>
        </w:rPr>
        <w:t xml:space="preserve">rocesso di revisione e auspichiamo che si possa giungere </w:t>
      </w:r>
      <w:r>
        <w:rPr>
          <w:rFonts w:cs="Arial"/>
          <w:sz w:val="24"/>
          <w:szCs w:val="24"/>
        </w:rPr>
        <w:t xml:space="preserve">quanto prima, </w:t>
      </w:r>
      <w:r w:rsidRPr="002414A5">
        <w:rPr>
          <w:rFonts w:cs="Arial"/>
          <w:sz w:val="24"/>
          <w:szCs w:val="24"/>
        </w:rPr>
        <w:t xml:space="preserve">alla pubblicazione del lavoro. Questo l’interessante </w:t>
      </w:r>
      <w:r>
        <w:rPr>
          <w:rFonts w:cs="Arial"/>
          <w:sz w:val="24"/>
          <w:szCs w:val="24"/>
        </w:rPr>
        <w:t>percorso</w:t>
      </w:r>
      <w:r w:rsidRPr="002414A5">
        <w:rPr>
          <w:rFonts w:cs="Arial"/>
          <w:sz w:val="24"/>
          <w:szCs w:val="24"/>
        </w:rPr>
        <w:t xml:space="preserve"> che durante l’esperienza di dottorato </w:t>
      </w:r>
      <w:r>
        <w:rPr>
          <w:rFonts w:cs="Arial"/>
          <w:sz w:val="24"/>
          <w:szCs w:val="24"/>
        </w:rPr>
        <w:t>ho</w:t>
      </w:r>
      <w:r w:rsidRPr="002414A5">
        <w:rPr>
          <w:rFonts w:cs="Arial"/>
          <w:sz w:val="24"/>
          <w:szCs w:val="24"/>
        </w:rPr>
        <w:t xml:space="preserve"> potuto compiere.  </w:t>
      </w:r>
    </w:p>
    <w:p w:rsidR="00CB78EB" w:rsidRPr="006B45DD" w:rsidRDefault="00CB78EB" w:rsidP="00CB78EB">
      <w:pPr>
        <w:spacing w:line="480" w:lineRule="auto"/>
        <w:rPr>
          <w:rFonts w:cs="Arial"/>
          <w:sz w:val="24"/>
          <w:szCs w:val="24"/>
          <w:lang w:val="en-US"/>
        </w:rPr>
      </w:pPr>
      <w:r w:rsidRPr="002414A5">
        <w:rPr>
          <w:rFonts w:cs="Arial"/>
          <w:sz w:val="24"/>
          <w:szCs w:val="24"/>
        </w:rPr>
        <w:lastRenderedPageBreak/>
        <w:t xml:space="preserve">Voglio ringraziare tutte le persone che  mi sono state vicine in particolare Paola </w:t>
      </w:r>
      <w:r w:rsidR="00B135DC">
        <w:rPr>
          <w:rFonts w:cs="Arial"/>
          <w:sz w:val="24"/>
          <w:szCs w:val="24"/>
        </w:rPr>
        <w:t xml:space="preserve">Mauri </w:t>
      </w:r>
      <w:r w:rsidRPr="002414A5">
        <w:rPr>
          <w:rFonts w:cs="Arial"/>
          <w:sz w:val="24"/>
          <w:szCs w:val="24"/>
        </w:rPr>
        <w:t xml:space="preserve">che è insieme a me co-autore dell’articolo in pubblicazione, il mio Tutor Walter Costantini per il supporto, la collega Daniela Calistri per l’incoraggiamento e, soprattutto, la mia famiglia per avermi concesso di confrontarmi in questa esperienza per me nuova e non priva di difficoltà, ma anche molto entusiasmante. </w:t>
      </w:r>
      <w:r w:rsidRPr="006B45DD">
        <w:rPr>
          <w:rFonts w:cs="Arial"/>
          <w:sz w:val="24"/>
          <w:szCs w:val="24"/>
          <w:lang w:val="en-US"/>
        </w:rPr>
        <w:t>Grazie a tutti!</w:t>
      </w:r>
    </w:p>
    <w:p w:rsidR="00CB78EB" w:rsidRPr="006B45DD" w:rsidRDefault="00CB78EB" w:rsidP="00CB78EB">
      <w:pPr>
        <w:rPr>
          <w:lang w:val="en-US"/>
        </w:rPr>
      </w:pPr>
    </w:p>
    <w:p w:rsidR="00CB78EB" w:rsidRPr="006B45DD" w:rsidRDefault="00CB78EB" w:rsidP="00CB78EB">
      <w:pPr>
        <w:rPr>
          <w:lang w:val="en-US"/>
        </w:rPr>
      </w:pPr>
    </w:p>
    <w:p w:rsidR="00CB78EB" w:rsidRPr="006B45DD" w:rsidRDefault="00CB78EB" w:rsidP="00CB78EB">
      <w:pPr>
        <w:rPr>
          <w:lang w:val="en-US"/>
        </w:rPr>
      </w:pPr>
    </w:p>
    <w:p w:rsidR="00CB78EB" w:rsidRPr="006B45DD" w:rsidRDefault="00CB78EB" w:rsidP="00CB78EB">
      <w:pPr>
        <w:rPr>
          <w:lang w:val="en-US"/>
        </w:rPr>
      </w:pPr>
    </w:p>
    <w:p w:rsidR="00CB78EB" w:rsidRPr="006B45DD" w:rsidRDefault="00CB78EB" w:rsidP="00CB78EB">
      <w:pPr>
        <w:rPr>
          <w:lang w:val="en-US"/>
        </w:rPr>
      </w:pPr>
    </w:p>
    <w:p w:rsidR="00CB78EB" w:rsidRPr="006B45DD" w:rsidRDefault="00CB78EB" w:rsidP="00CB78EB">
      <w:pPr>
        <w:rPr>
          <w:lang w:val="en-US"/>
        </w:rPr>
      </w:pPr>
    </w:p>
    <w:p w:rsidR="00CB78EB" w:rsidRPr="006B45DD" w:rsidRDefault="00CB78EB" w:rsidP="00CB78EB">
      <w:pPr>
        <w:rPr>
          <w:lang w:val="en-US"/>
        </w:rPr>
      </w:pPr>
    </w:p>
    <w:p w:rsidR="00CB78EB" w:rsidRPr="006B45DD" w:rsidRDefault="00CB78EB" w:rsidP="00CB78EB">
      <w:pPr>
        <w:rPr>
          <w:lang w:val="en-US"/>
        </w:rPr>
      </w:pPr>
    </w:p>
    <w:p w:rsidR="006B45DD" w:rsidRDefault="006B45DD" w:rsidP="0071577C">
      <w:pPr>
        <w:pStyle w:val="Mainstyle"/>
        <w:spacing w:line="480" w:lineRule="auto"/>
        <w:jc w:val="both"/>
        <w:rPr>
          <w:rFonts w:ascii="Calibri" w:hAnsi="Calibri" w:cs="Times New Roman"/>
          <w:b/>
          <w:sz w:val="24"/>
          <w:szCs w:val="24"/>
          <w:u w:val="none"/>
          <w:lang w:val="en-GB"/>
        </w:rPr>
      </w:pPr>
    </w:p>
    <w:p w:rsidR="006B45DD" w:rsidRDefault="006B45DD" w:rsidP="0071577C">
      <w:pPr>
        <w:pStyle w:val="Mainstyle"/>
        <w:spacing w:line="480" w:lineRule="auto"/>
        <w:jc w:val="both"/>
        <w:rPr>
          <w:rFonts w:ascii="Calibri" w:hAnsi="Calibri" w:cs="Times New Roman"/>
          <w:b/>
          <w:sz w:val="24"/>
          <w:szCs w:val="24"/>
          <w:u w:val="none"/>
          <w:lang w:val="en-GB"/>
        </w:rPr>
      </w:pPr>
    </w:p>
    <w:p w:rsidR="006B45DD" w:rsidRDefault="006B45DD" w:rsidP="0071577C">
      <w:pPr>
        <w:pStyle w:val="Mainstyle"/>
        <w:spacing w:line="480" w:lineRule="auto"/>
        <w:jc w:val="both"/>
        <w:rPr>
          <w:rFonts w:ascii="Calibri" w:hAnsi="Calibri" w:cs="Times New Roman"/>
          <w:b/>
          <w:sz w:val="24"/>
          <w:szCs w:val="24"/>
          <w:u w:val="none"/>
          <w:lang w:val="en-GB"/>
        </w:rPr>
      </w:pPr>
    </w:p>
    <w:p w:rsidR="006B45DD" w:rsidRDefault="006B45DD" w:rsidP="0071577C">
      <w:pPr>
        <w:pStyle w:val="Mainstyle"/>
        <w:spacing w:line="480" w:lineRule="auto"/>
        <w:jc w:val="both"/>
        <w:rPr>
          <w:rFonts w:ascii="Calibri" w:hAnsi="Calibri" w:cs="Times New Roman"/>
          <w:b/>
          <w:sz w:val="24"/>
          <w:szCs w:val="24"/>
          <w:u w:val="none"/>
          <w:lang w:val="en-GB"/>
        </w:rPr>
      </w:pPr>
    </w:p>
    <w:p w:rsidR="006B45DD" w:rsidRDefault="006B45DD" w:rsidP="0071577C">
      <w:pPr>
        <w:pStyle w:val="Mainstyle"/>
        <w:spacing w:line="480" w:lineRule="auto"/>
        <w:jc w:val="both"/>
        <w:rPr>
          <w:rFonts w:ascii="Calibri" w:hAnsi="Calibri" w:cs="Times New Roman"/>
          <w:b/>
          <w:sz w:val="24"/>
          <w:szCs w:val="24"/>
          <w:u w:val="none"/>
          <w:lang w:val="en-GB"/>
        </w:rPr>
      </w:pPr>
    </w:p>
    <w:p w:rsidR="006B45DD" w:rsidRDefault="006B45DD" w:rsidP="0071577C">
      <w:pPr>
        <w:pStyle w:val="Mainstyle"/>
        <w:spacing w:line="480" w:lineRule="auto"/>
        <w:jc w:val="both"/>
        <w:rPr>
          <w:rFonts w:ascii="Calibri" w:hAnsi="Calibri" w:cs="Times New Roman"/>
          <w:b/>
          <w:sz w:val="24"/>
          <w:szCs w:val="24"/>
          <w:u w:val="none"/>
          <w:lang w:val="en-GB"/>
        </w:rPr>
      </w:pPr>
    </w:p>
    <w:p w:rsidR="006B45DD" w:rsidRDefault="006B45DD" w:rsidP="0071577C">
      <w:pPr>
        <w:pStyle w:val="Mainstyle"/>
        <w:spacing w:line="480" w:lineRule="auto"/>
        <w:jc w:val="both"/>
        <w:rPr>
          <w:rFonts w:ascii="Calibri" w:hAnsi="Calibri" w:cs="Times New Roman"/>
          <w:b/>
          <w:sz w:val="24"/>
          <w:szCs w:val="24"/>
          <w:u w:val="none"/>
          <w:lang w:val="en-GB"/>
        </w:rPr>
      </w:pPr>
    </w:p>
    <w:p w:rsidR="006B45DD" w:rsidRDefault="006B45DD" w:rsidP="0071577C">
      <w:pPr>
        <w:pStyle w:val="Mainstyle"/>
        <w:spacing w:line="480" w:lineRule="auto"/>
        <w:jc w:val="both"/>
        <w:rPr>
          <w:rFonts w:ascii="Calibri" w:hAnsi="Calibri" w:cs="Times New Roman"/>
          <w:b/>
          <w:sz w:val="24"/>
          <w:szCs w:val="24"/>
          <w:u w:val="none"/>
          <w:lang w:val="en-GB"/>
        </w:rPr>
      </w:pPr>
    </w:p>
    <w:p w:rsidR="006B45DD" w:rsidRDefault="006B45DD" w:rsidP="0071577C">
      <w:pPr>
        <w:pStyle w:val="Mainstyle"/>
        <w:spacing w:line="480" w:lineRule="auto"/>
        <w:jc w:val="both"/>
        <w:rPr>
          <w:rFonts w:ascii="Calibri" w:hAnsi="Calibri" w:cs="Times New Roman"/>
          <w:b/>
          <w:sz w:val="24"/>
          <w:szCs w:val="24"/>
          <w:u w:val="none"/>
          <w:lang w:val="en-GB"/>
        </w:rPr>
      </w:pPr>
    </w:p>
    <w:p w:rsidR="006B45DD" w:rsidRDefault="006B45DD" w:rsidP="0071577C">
      <w:pPr>
        <w:pStyle w:val="Mainstyle"/>
        <w:spacing w:line="480" w:lineRule="auto"/>
        <w:jc w:val="both"/>
        <w:rPr>
          <w:rFonts w:ascii="Calibri" w:hAnsi="Calibri" w:cs="Times New Roman"/>
          <w:b/>
          <w:sz w:val="24"/>
          <w:szCs w:val="24"/>
          <w:u w:val="none"/>
          <w:lang w:val="en-GB"/>
        </w:rPr>
      </w:pPr>
    </w:p>
    <w:p w:rsidR="006B45DD" w:rsidRDefault="006B45DD" w:rsidP="0071577C">
      <w:pPr>
        <w:pStyle w:val="Mainstyle"/>
        <w:spacing w:line="480" w:lineRule="auto"/>
        <w:jc w:val="both"/>
        <w:rPr>
          <w:rFonts w:ascii="Calibri" w:hAnsi="Calibri" w:cs="Times New Roman"/>
          <w:b/>
          <w:sz w:val="24"/>
          <w:szCs w:val="24"/>
          <w:u w:val="none"/>
          <w:lang w:val="en-GB"/>
        </w:rPr>
      </w:pPr>
    </w:p>
    <w:p w:rsidR="006B45DD" w:rsidRDefault="006B45DD" w:rsidP="0071577C">
      <w:pPr>
        <w:pStyle w:val="Mainstyle"/>
        <w:spacing w:line="480" w:lineRule="auto"/>
        <w:jc w:val="both"/>
        <w:rPr>
          <w:rFonts w:ascii="Calibri" w:hAnsi="Calibri" w:cs="Times New Roman"/>
          <w:b/>
          <w:sz w:val="24"/>
          <w:szCs w:val="24"/>
          <w:u w:val="none"/>
          <w:lang w:val="en-GB"/>
        </w:rPr>
      </w:pPr>
    </w:p>
    <w:p w:rsidR="0071577C" w:rsidRPr="001E1BED" w:rsidRDefault="0071577C" w:rsidP="0071577C">
      <w:pPr>
        <w:pStyle w:val="Mainstyle"/>
        <w:spacing w:line="480" w:lineRule="auto"/>
        <w:jc w:val="both"/>
        <w:rPr>
          <w:rFonts w:ascii="Calibri" w:hAnsi="Calibri" w:cs="Times New Roman"/>
          <w:b/>
          <w:sz w:val="24"/>
          <w:szCs w:val="24"/>
          <w:u w:val="none"/>
          <w:lang w:val="en-GB"/>
        </w:rPr>
      </w:pPr>
      <w:r w:rsidRPr="001E1BED">
        <w:rPr>
          <w:rFonts w:ascii="Calibri" w:hAnsi="Calibri" w:cs="Times New Roman"/>
          <w:b/>
          <w:sz w:val="24"/>
          <w:szCs w:val="24"/>
          <w:u w:val="none"/>
          <w:lang w:val="en-GB"/>
        </w:rPr>
        <w:lastRenderedPageBreak/>
        <w:t>Abstract.</w:t>
      </w:r>
    </w:p>
    <w:p w:rsidR="0071577C" w:rsidRPr="001E1BED" w:rsidRDefault="0071577C" w:rsidP="0071577C">
      <w:pPr>
        <w:autoSpaceDE w:val="0"/>
        <w:autoSpaceDN w:val="0"/>
        <w:adjustRightInd w:val="0"/>
        <w:spacing w:after="0" w:line="480" w:lineRule="auto"/>
        <w:jc w:val="both"/>
        <w:rPr>
          <w:rFonts w:ascii="Calibri" w:hAnsi="Calibri"/>
          <w:b/>
          <w:sz w:val="24"/>
          <w:szCs w:val="24"/>
          <w:lang w:val="en-US"/>
        </w:rPr>
      </w:pPr>
      <w:r w:rsidRPr="001E1BED">
        <w:rPr>
          <w:rFonts w:ascii="Calibri" w:hAnsi="Calibri"/>
          <w:b/>
          <w:sz w:val="24"/>
          <w:szCs w:val="24"/>
          <w:lang w:val="en-US"/>
        </w:rPr>
        <w:t xml:space="preserve">Title: Breastfeeding: validation of </w:t>
      </w:r>
      <w:r>
        <w:rPr>
          <w:rFonts w:ascii="Calibri" w:hAnsi="Calibri"/>
          <w:b/>
          <w:sz w:val="24"/>
          <w:szCs w:val="24"/>
          <w:lang w:val="en-US"/>
        </w:rPr>
        <w:t xml:space="preserve">a </w:t>
      </w:r>
      <w:r w:rsidRPr="001E1BED">
        <w:rPr>
          <w:rFonts w:ascii="Calibri" w:hAnsi="Calibri"/>
          <w:b/>
          <w:sz w:val="24"/>
          <w:szCs w:val="24"/>
          <w:lang w:val="en-US"/>
        </w:rPr>
        <w:t xml:space="preserve">reduced Breastfeeding Assessment Score (BAS) </w:t>
      </w:r>
      <w:r>
        <w:rPr>
          <w:rFonts w:ascii="Calibri" w:hAnsi="Calibri"/>
          <w:b/>
          <w:sz w:val="24"/>
          <w:szCs w:val="24"/>
          <w:lang w:val="en-US"/>
        </w:rPr>
        <w:t>i</w:t>
      </w:r>
      <w:r w:rsidRPr="001E1BED">
        <w:rPr>
          <w:rFonts w:ascii="Calibri" w:hAnsi="Calibri"/>
          <w:b/>
          <w:sz w:val="24"/>
          <w:szCs w:val="24"/>
          <w:lang w:val="en-US"/>
        </w:rPr>
        <w:t>n a group of Italian women</w:t>
      </w:r>
    </w:p>
    <w:p w:rsidR="0071577C" w:rsidRPr="001E1BED" w:rsidRDefault="0071577C" w:rsidP="0071577C">
      <w:pPr>
        <w:pStyle w:val="Mainstyle"/>
        <w:spacing w:line="480" w:lineRule="auto"/>
        <w:jc w:val="both"/>
        <w:rPr>
          <w:rFonts w:ascii="Calibri" w:hAnsi="Calibri" w:cs="Times New Roman"/>
          <w:sz w:val="24"/>
          <w:szCs w:val="24"/>
          <w:u w:val="none"/>
        </w:rPr>
      </w:pPr>
      <w:r w:rsidRPr="001E1BED">
        <w:rPr>
          <w:rFonts w:ascii="Calibri" w:hAnsi="Calibri" w:cs="Times New Roman"/>
          <w:b/>
          <w:sz w:val="24"/>
          <w:szCs w:val="24"/>
          <w:u w:val="none"/>
        </w:rPr>
        <w:t>Aim and objective</w:t>
      </w:r>
      <w:r w:rsidRPr="001E1BED">
        <w:rPr>
          <w:rFonts w:ascii="Calibri" w:hAnsi="Calibri" w:cs="Times New Roman"/>
          <w:sz w:val="24"/>
          <w:szCs w:val="24"/>
          <w:u w:val="none"/>
        </w:rPr>
        <w:t xml:space="preserve">. To assess the accuracy of </w:t>
      </w:r>
      <w:r>
        <w:rPr>
          <w:rFonts w:ascii="Calibri" w:hAnsi="Calibri" w:cs="Times New Roman"/>
          <w:sz w:val="24"/>
          <w:szCs w:val="24"/>
          <w:u w:val="none"/>
        </w:rPr>
        <w:t>a</w:t>
      </w:r>
      <w:r w:rsidRPr="001E1BED">
        <w:rPr>
          <w:rFonts w:ascii="Calibri" w:hAnsi="Calibri" w:cs="Times New Roman"/>
          <w:sz w:val="24"/>
          <w:szCs w:val="24"/>
          <w:u w:val="none"/>
        </w:rPr>
        <w:t xml:space="preserve"> reduced Breastfeeding </w:t>
      </w:r>
      <w:r w:rsidRPr="001E1BED">
        <w:rPr>
          <w:rFonts w:ascii="Calibri" w:hAnsi="Calibri" w:cs="Times New Roman"/>
          <w:sz w:val="24"/>
          <w:szCs w:val="24"/>
          <w:u w:val="none"/>
          <w:lang w:eastAsia="it-IT"/>
        </w:rPr>
        <w:t>Assessment Score (</w:t>
      </w:r>
      <w:r w:rsidRPr="001E1BED">
        <w:rPr>
          <w:rFonts w:ascii="Calibri" w:hAnsi="Calibri" w:cs="Times New Roman"/>
          <w:sz w:val="24"/>
          <w:szCs w:val="24"/>
          <w:u w:val="none"/>
        </w:rPr>
        <w:t xml:space="preserve">BAS) </w:t>
      </w:r>
      <w:r>
        <w:rPr>
          <w:rFonts w:ascii="Calibri" w:hAnsi="Calibri"/>
          <w:sz w:val="24"/>
          <w:szCs w:val="24"/>
          <w:u w:val="none"/>
          <w:lang w:eastAsia="it-IT"/>
        </w:rPr>
        <w:t>i</w:t>
      </w:r>
      <w:r w:rsidRPr="001E1BED">
        <w:rPr>
          <w:rFonts w:ascii="Calibri" w:hAnsi="Calibri"/>
          <w:sz w:val="24"/>
          <w:szCs w:val="24"/>
          <w:u w:val="none"/>
          <w:lang w:eastAsia="it-IT"/>
        </w:rPr>
        <w:t xml:space="preserve">n a group of </w:t>
      </w:r>
      <w:r w:rsidRPr="001E1BED">
        <w:rPr>
          <w:rFonts w:ascii="Calibri" w:hAnsi="Calibri" w:cs="Times New Roman"/>
          <w:sz w:val="24"/>
          <w:szCs w:val="24"/>
          <w:u w:val="none"/>
        </w:rPr>
        <w:t>Italian women</w:t>
      </w:r>
      <w:r>
        <w:rPr>
          <w:rFonts w:ascii="Calibri" w:hAnsi="Calibri" w:cs="Times New Roman"/>
          <w:sz w:val="24"/>
          <w:szCs w:val="24"/>
          <w:u w:val="none"/>
        </w:rPr>
        <w:t>; the reduced BAS considers only 5 of the 8 original BAS items studied, those not indicating a pathology</w:t>
      </w:r>
      <w:r w:rsidRPr="001E1BED">
        <w:rPr>
          <w:rFonts w:ascii="Calibri" w:hAnsi="Calibri" w:cs="Times New Roman"/>
          <w:sz w:val="24"/>
          <w:szCs w:val="24"/>
          <w:u w:val="none"/>
        </w:rPr>
        <w:t>.</w:t>
      </w:r>
    </w:p>
    <w:p w:rsidR="0071577C" w:rsidRPr="001E1BED" w:rsidRDefault="0071577C" w:rsidP="0071577C">
      <w:pPr>
        <w:pStyle w:val="Mainstyle"/>
        <w:spacing w:line="480" w:lineRule="auto"/>
        <w:jc w:val="both"/>
        <w:rPr>
          <w:rFonts w:ascii="Calibri" w:hAnsi="Calibri" w:cs="Times New Roman"/>
          <w:sz w:val="24"/>
          <w:szCs w:val="24"/>
          <w:u w:val="none"/>
        </w:rPr>
      </w:pPr>
      <w:r w:rsidRPr="001E1BED">
        <w:rPr>
          <w:rFonts w:ascii="Calibri" w:hAnsi="Calibri" w:cs="Times New Roman"/>
          <w:b/>
          <w:sz w:val="24"/>
          <w:szCs w:val="24"/>
          <w:u w:val="none"/>
        </w:rPr>
        <w:t>Background.</w:t>
      </w:r>
      <w:r w:rsidRPr="001E1BED">
        <w:rPr>
          <w:rFonts w:ascii="Calibri" w:hAnsi="Calibri" w:cs="Times New Roman"/>
          <w:sz w:val="24"/>
          <w:szCs w:val="24"/>
          <w:u w:val="none"/>
        </w:rPr>
        <w:t xml:space="preserve"> </w:t>
      </w:r>
      <w:r w:rsidRPr="001E1BED">
        <w:rPr>
          <w:rFonts w:ascii="Calibri" w:hAnsi="Calibri" w:cs="Times New Roman"/>
          <w:sz w:val="24"/>
          <w:szCs w:val="24"/>
          <w:u w:val="none"/>
          <w:lang w:eastAsia="it-IT"/>
        </w:rPr>
        <w:t xml:space="preserve">The WHO and many Professional Organizations recommend exclusive breastfeeding for the first 6 months of life </w:t>
      </w:r>
      <w:r>
        <w:rPr>
          <w:rFonts w:ascii="Calibri" w:hAnsi="Calibri" w:cs="Times New Roman"/>
          <w:sz w:val="24"/>
          <w:szCs w:val="24"/>
          <w:u w:val="none"/>
          <w:lang w:eastAsia="it-IT"/>
        </w:rPr>
        <w:t xml:space="preserve">because of its </w:t>
      </w:r>
      <w:r w:rsidRPr="001E1BED">
        <w:rPr>
          <w:rFonts w:ascii="Calibri" w:hAnsi="Calibri" w:cs="Times New Roman"/>
          <w:sz w:val="24"/>
          <w:szCs w:val="24"/>
          <w:u w:val="none"/>
          <w:lang w:eastAsia="it-IT"/>
        </w:rPr>
        <w:t xml:space="preserve">many benefits for mother and child. </w:t>
      </w:r>
    </w:p>
    <w:p w:rsidR="0071577C" w:rsidRPr="001E1BED" w:rsidRDefault="0071577C" w:rsidP="0071577C">
      <w:pPr>
        <w:pStyle w:val="Fillin"/>
        <w:spacing w:line="480" w:lineRule="auto"/>
        <w:jc w:val="both"/>
        <w:rPr>
          <w:rFonts w:ascii="Calibri" w:hAnsi="Calibri" w:cs="Times New Roman"/>
          <w:sz w:val="24"/>
          <w:szCs w:val="24"/>
          <w:lang w:val="en-GB"/>
        </w:rPr>
      </w:pPr>
      <w:r w:rsidRPr="001E1BED">
        <w:rPr>
          <w:rFonts w:ascii="Calibri" w:hAnsi="Calibri" w:cs="Times New Roman"/>
          <w:sz w:val="24"/>
          <w:szCs w:val="24"/>
          <w:lang w:val="en-GB"/>
        </w:rPr>
        <w:t xml:space="preserve">A prognostic approach </w:t>
      </w:r>
      <w:r>
        <w:rPr>
          <w:rFonts w:ascii="Calibri" w:hAnsi="Calibri" w:cs="Times New Roman"/>
          <w:sz w:val="24"/>
          <w:szCs w:val="24"/>
          <w:lang w:val="en-GB"/>
        </w:rPr>
        <w:t>that</w:t>
      </w:r>
      <w:r w:rsidRPr="001E1BED">
        <w:rPr>
          <w:rFonts w:ascii="Calibri" w:hAnsi="Calibri" w:cs="Times New Roman"/>
          <w:sz w:val="24"/>
          <w:szCs w:val="24"/>
          <w:lang w:val="en-GB"/>
        </w:rPr>
        <w:t xml:space="preserve"> identif</w:t>
      </w:r>
      <w:r>
        <w:rPr>
          <w:rFonts w:ascii="Calibri" w:hAnsi="Calibri" w:cs="Times New Roman"/>
          <w:sz w:val="24"/>
          <w:szCs w:val="24"/>
          <w:lang w:val="en-GB"/>
        </w:rPr>
        <w:t>ies</w:t>
      </w:r>
      <w:r w:rsidRPr="001E1BED">
        <w:rPr>
          <w:rFonts w:ascii="Calibri" w:hAnsi="Calibri" w:cs="Times New Roman"/>
          <w:sz w:val="24"/>
          <w:szCs w:val="24"/>
          <w:lang w:val="en-GB"/>
        </w:rPr>
        <w:t xml:space="preserve"> mothers at increased risk of early breastfeeding cessation is needed </w:t>
      </w:r>
      <w:r>
        <w:rPr>
          <w:rFonts w:ascii="Calibri" w:hAnsi="Calibri" w:cs="Times New Roman"/>
          <w:sz w:val="24"/>
          <w:szCs w:val="24"/>
          <w:lang w:val="en-GB"/>
        </w:rPr>
        <w:t xml:space="preserve">in order </w:t>
      </w:r>
      <w:r w:rsidRPr="001E1BED">
        <w:rPr>
          <w:rFonts w:ascii="Calibri" w:hAnsi="Calibri" w:cs="Times New Roman"/>
          <w:sz w:val="24"/>
          <w:szCs w:val="24"/>
          <w:lang w:val="en-GB"/>
        </w:rPr>
        <w:t>to provide preventive support. The BAS, elaborated in Kansas, is useful to this approach.</w:t>
      </w:r>
    </w:p>
    <w:p w:rsidR="0071577C" w:rsidRPr="001E1BED" w:rsidRDefault="0071577C" w:rsidP="0071577C">
      <w:pPr>
        <w:pStyle w:val="Mainstyle"/>
        <w:spacing w:line="480" w:lineRule="auto"/>
        <w:jc w:val="both"/>
        <w:rPr>
          <w:rFonts w:ascii="Calibri" w:hAnsi="Calibri" w:cs="Times New Roman"/>
          <w:sz w:val="24"/>
          <w:szCs w:val="24"/>
          <w:u w:val="none"/>
        </w:rPr>
      </w:pPr>
      <w:r w:rsidRPr="001E1BED">
        <w:rPr>
          <w:rFonts w:ascii="Calibri" w:hAnsi="Calibri" w:cs="Times New Roman"/>
          <w:b/>
          <w:sz w:val="24"/>
          <w:szCs w:val="24"/>
          <w:u w:val="none"/>
        </w:rPr>
        <w:t>Design.</w:t>
      </w:r>
      <w:r w:rsidRPr="001E1BED">
        <w:rPr>
          <w:rFonts w:ascii="Calibri" w:hAnsi="Calibri" w:cs="Times New Roman"/>
          <w:sz w:val="24"/>
          <w:szCs w:val="24"/>
          <w:u w:val="none"/>
        </w:rPr>
        <w:t xml:space="preserve"> This is a descriptive, prospective study. </w:t>
      </w:r>
      <w:r w:rsidRPr="002F03B9">
        <w:rPr>
          <w:rFonts w:ascii="Calibri" w:hAnsi="Calibri" w:cs="Times New Roman"/>
          <w:sz w:val="24"/>
          <w:szCs w:val="24"/>
          <w:u w:val="none"/>
        </w:rPr>
        <w:t>This study involves two Italian hospitals.</w:t>
      </w:r>
      <w:r w:rsidRPr="003611C7">
        <w:rPr>
          <w:rFonts w:ascii="Times New Roman" w:hAnsi="Times New Roman" w:cs="Times New Roman"/>
          <w:b/>
          <w:sz w:val="24"/>
          <w:szCs w:val="24"/>
          <w:u w:val="none"/>
        </w:rPr>
        <w:t xml:space="preserve"> </w:t>
      </w:r>
    </w:p>
    <w:p w:rsidR="0071577C" w:rsidRPr="001E1BED" w:rsidRDefault="0071577C" w:rsidP="0071577C">
      <w:pPr>
        <w:pStyle w:val="Mainstyle"/>
        <w:spacing w:line="480" w:lineRule="auto"/>
        <w:jc w:val="both"/>
        <w:rPr>
          <w:rFonts w:ascii="Calibri" w:hAnsi="Calibri" w:cs="Times New Roman"/>
          <w:sz w:val="24"/>
          <w:szCs w:val="24"/>
          <w:u w:val="none"/>
          <w:lang w:val="en-GB"/>
        </w:rPr>
      </w:pPr>
      <w:r w:rsidRPr="001E1BED">
        <w:rPr>
          <w:rFonts w:ascii="Calibri" w:hAnsi="Calibri" w:cs="Times New Roman"/>
          <w:b/>
          <w:sz w:val="24"/>
          <w:szCs w:val="24"/>
          <w:u w:val="none"/>
        </w:rPr>
        <w:t>Method.</w:t>
      </w:r>
      <w:r w:rsidRPr="001E1BED">
        <w:rPr>
          <w:rFonts w:ascii="Calibri" w:hAnsi="Calibri" w:cs="Times New Roman"/>
          <w:sz w:val="24"/>
          <w:szCs w:val="24"/>
          <w:u w:val="none"/>
        </w:rPr>
        <w:t xml:space="preserve"> </w:t>
      </w:r>
      <w:r w:rsidRPr="001E1BED">
        <w:rPr>
          <w:rFonts w:ascii="Calibri" w:hAnsi="Calibri" w:cs="Times New Roman"/>
          <w:sz w:val="24"/>
          <w:szCs w:val="24"/>
          <w:u w:val="none"/>
          <w:lang w:eastAsia="it-IT"/>
        </w:rPr>
        <w:t xml:space="preserve">We included healthy Italian mothers </w:t>
      </w:r>
      <w:r>
        <w:rPr>
          <w:rFonts w:ascii="Calibri" w:hAnsi="Calibri" w:cs="Times New Roman"/>
          <w:sz w:val="24"/>
          <w:szCs w:val="24"/>
          <w:u w:val="none"/>
          <w:lang w:eastAsia="it-IT"/>
        </w:rPr>
        <w:t>who gave</w:t>
      </w:r>
      <w:r w:rsidRPr="001E1BED">
        <w:rPr>
          <w:rFonts w:ascii="Calibri" w:hAnsi="Calibri" w:cs="Times New Roman"/>
          <w:sz w:val="24"/>
          <w:szCs w:val="24"/>
          <w:u w:val="none"/>
          <w:lang w:eastAsia="it-IT"/>
        </w:rPr>
        <w:t xml:space="preserve"> birth from Ju</w:t>
      </w:r>
      <w:r>
        <w:rPr>
          <w:rFonts w:ascii="Calibri" w:hAnsi="Calibri" w:cs="Times New Roman"/>
          <w:sz w:val="24"/>
          <w:szCs w:val="24"/>
          <w:u w:val="none"/>
          <w:lang w:eastAsia="it-IT"/>
        </w:rPr>
        <w:t>ly 7</w:t>
      </w:r>
      <w:r w:rsidRPr="001E1BED">
        <w:rPr>
          <w:rFonts w:ascii="Calibri" w:hAnsi="Calibri" w:cs="Times New Roman"/>
          <w:sz w:val="24"/>
          <w:szCs w:val="24"/>
          <w:u w:val="none"/>
          <w:lang w:eastAsia="it-IT"/>
        </w:rPr>
        <w:t xml:space="preserve">, 2008 to January 15, 2009. </w:t>
      </w:r>
      <w:r>
        <w:rPr>
          <w:rFonts w:ascii="Calibri" w:hAnsi="Calibri" w:cs="Times New Roman"/>
          <w:sz w:val="24"/>
          <w:szCs w:val="24"/>
          <w:u w:val="none"/>
          <w:lang w:eastAsia="it-IT"/>
        </w:rPr>
        <w:t>The e</w:t>
      </w:r>
      <w:r w:rsidRPr="001E1BED">
        <w:rPr>
          <w:rFonts w:ascii="Calibri" w:hAnsi="Calibri" w:cs="Times New Roman"/>
          <w:sz w:val="24"/>
          <w:szCs w:val="24"/>
          <w:u w:val="none"/>
          <w:lang w:val="en-GB" w:eastAsia="it-IT"/>
        </w:rPr>
        <w:t>xclusion criteria on the convenience sample were</w:t>
      </w:r>
      <w:r>
        <w:rPr>
          <w:rFonts w:ascii="Calibri" w:hAnsi="Calibri" w:cs="Times New Roman"/>
          <w:sz w:val="24"/>
          <w:szCs w:val="24"/>
          <w:u w:val="none"/>
          <w:lang w:val="en-GB" w:eastAsia="it-IT"/>
        </w:rPr>
        <w:t>:</w:t>
      </w:r>
      <w:r w:rsidRPr="001E1BED">
        <w:rPr>
          <w:rFonts w:ascii="Calibri" w:hAnsi="Calibri" w:cs="Times New Roman"/>
          <w:sz w:val="24"/>
          <w:szCs w:val="24"/>
          <w:u w:val="none"/>
          <w:lang w:val="en-GB" w:eastAsia="it-IT"/>
        </w:rPr>
        <w:t xml:space="preserve"> non-Italian </w:t>
      </w:r>
      <w:r>
        <w:rPr>
          <w:rFonts w:ascii="Calibri" w:hAnsi="Calibri" w:cs="Times New Roman"/>
          <w:sz w:val="24"/>
          <w:szCs w:val="24"/>
          <w:u w:val="none"/>
          <w:lang w:val="en-GB" w:eastAsia="it-IT"/>
        </w:rPr>
        <w:t>nationality</w:t>
      </w:r>
      <w:r w:rsidRPr="001E1BED">
        <w:rPr>
          <w:rFonts w:ascii="Calibri" w:hAnsi="Calibri" w:cs="Times New Roman"/>
          <w:sz w:val="24"/>
          <w:szCs w:val="24"/>
          <w:u w:val="none"/>
          <w:lang w:val="en-GB" w:eastAsia="it-IT"/>
        </w:rPr>
        <w:t xml:space="preserve">, </w:t>
      </w:r>
      <w:r>
        <w:rPr>
          <w:rFonts w:ascii="Calibri" w:hAnsi="Calibri" w:cs="Times New Roman"/>
          <w:sz w:val="24"/>
          <w:szCs w:val="24"/>
          <w:u w:val="none"/>
          <w:lang w:eastAsia="it-IT"/>
        </w:rPr>
        <w:t>birth</w:t>
      </w:r>
      <w:r w:rsidRPr="001E1BED">
        <w:rPr>
          <w:rFonts w:ascii="Calibri" w:hAnsi="Calibri" w:cs="Times New Roman"/>
          <w:sz w:val="24"/>
          <w:szCs w:val="24"/>
          <w:u w:val="none"/>
          <w:lang w:eastAsia="it-IT"/>
        </w:rPr>
        <w:t xml:space="preserve"> under 3</w:t>
      </w:r>
      <w:r>
        <w:rPr>
          <w:rFonts w:ascii="Calibri" w:hAnsi="Calibri" w:cs="Times New Roman"/>
          <w:sz w:val="24"/>
          <w:szCs w:val="24"/>
          <w:u w:val="none"/>
          <w:lang w:eastAsia="it-IT"/>
        </w:rPr>
        <w:t>6</w:t>
      </w:r>
      <w:r w:rsidRPr="001E1BED">
        <w:rPr>
          <w:rFonts w:ascii="Calibri" w:hAnsi="Calibri" w:cs="Times New Roman"/>
          <w:sz w:val="24"/>
          <w:szCs w:val="24"/>
          <w:u w:val="none"/>
          <w:lang w:eastAsia="it-IT"/>
        </w:rPr>
        <w:t xml:space="preserve"> wks</w:t>
      </w:r>
      <w:r>
        <w:rPr>
          <w:rFonts w:ascii="Calibri" w:hAnsi="Calibri" w:cs="Times New Roman"/>
          <w:sz w:val="24"/>
          <w:szCs w:val="24"/>
          <w:u w:val="none"/>
          <w:lang w:eastAsia="it-IT"/>
        </w:rPr>
        <w:t xml:space="preserve"> and</w:t>
      </w:r>
      <w:r w:rsidRPr="001E1BED">
        <w:rPr>
          <w:rFonts w:ascii="Calibri" w:hAnsi="Calibri" w:cs="Times New Roman"/>
          <w:sz w:val="24"/>
          <w:szCs w:val="24"/>
          <w:u w:val="none"/>
          <w:lang w:eastAsia="it-IT"/>
        </w:rPr>
        <w:t xml:space="preserve"> twin birth. </w:t>
      </w:r>
      <w:r w:rsidRPr="001E1BED">
        <w:rPr>
          <w:rFonts w:ascii="Calibri" w:hAnsi="Calibri" w:cs="Times New Roman"/>
          <w:sz w:val="24"/>
          <w:szCs w:val="24"/>
          <w:u w:val="none"/>
          <w:lang w:val="en-GB"/>
        </w:rPr>
        <w:t xml:space="preserve">The authors calculated a reduced BAS </w:t>
      </w:r>
      <w:r>
        <w:rPr>
          <w:rFonts w:ascii="Calibri" w:hAnsi="Calibri" w:cs="Times New Roman"/>
          <w:sz w:val="24"/>
          <w:szCs w:val="24"/>
          <w:u w:val="none"/>
          <w:lang w:val="en-GB"/>
        </w:rPr>
        <w:t xml:space="preserve">(“reduced” because the original 8 items studied by Hall, were reduced to 5) </w:t>
      </w:r>
      <w:r w:rsidRPr="001E1BED">
        <w:rPr>
          <w:rFonts w:ascii="Calibri" w:hAnsi="Calibri" w:cs="Times New Roman"/>
          <w:sz w:val="24"/>
          <w:szCs w:val="24"/>
          <w:u w:val="none"/>
          <w:lang w:val="en-GB"/>
        </w:rPr>
        <w:t>48 h</w:t>
      </w:r>
      <w:r>
        <w:rPr>
          <w:rFonts w:ascii="Calibri" w:hAnsi="Calibri" w:cs="Times New Roman"/>
          <w:sz w:val="24"/>
          <w:szCs w:val="24"/>
          <w:u w:val="none"/>
          <w:lang w:val="en-GB"/>
        </w:rPr>
        <w:t>ours</w:t>
      </w:r>
      <w:r w:rsidRPr="001E1BED">
        <w:rPr>
          <w:rFonts w:ascii="Calibri" w:hAnsi="Calibri" w:cs="Times New Roman"/>
          <w:sz w:val="24"/>
          <w:szCs w:val="24"/>
          <w:u w:val="none"/>
          <w:lang w:val="en-GB"/>
        </w:rPr>
        <w:t xml:space="preserve"> after </w:t>
      </w:r>
      <w:r>
        <w:rPr>
          <w:rFonts w:ascii="Calibri" w:hAnsi="Calibri" w:cs="Times New Roman"/>
          <w:sz w:val="24"/>
          <w:szCs w:val="24"/>
          <w:u w:val="none"/>
          <w:lang w:val="en-GB"/>
        </w:rPr>
        <w:t>birth</w:t>
      </w:r>
      <w:r w:rsidRPr="001E1BED">
        <w:rPr>
          <w:rFonts w:ascii="Calibri" w:hAnsi="Calibri" w:cs="Times New Roman"/>
          <w:sz w:val="24"/>
          <w:szCs w:val="24"/>
          <w:u w:val="none"/>
          <w:lang w:val="en-GB"/>
        </w:rPr>
        <w:t>. After 4 w</w:t>
      </w:r>
      <w:r>
        <w:rPr>
          <w:rFonts w:ascii="Calibri" w:hAnsi="Calibri" w:cs="Times New Roman"/>
          <w:sz w:val="24"/>
          <w:szCs w:val="24"/>
          <w:u w:val="none"/>
          <w:lang w:val="en-GB"/>
        </w:rPr>
        <w:t>ee</w:t>
      </w:r>
      <w:r w:rsidRPr="001E1BED">
        <w:rPr>
          <w:rFonts w:ascii="Calibri" w:hAnsi="Calibri" w:cs="Times New Roman"/>
          <w:sz w:val="24"/>
          <w:szCs w:val="24"/>
          <w:u w:val="none"/>
          <w:lang w:val="en-GB"/>
        </w:rPr>
        <w:t>ks a structured follow-up telephone interview was carried out: the primary outcome was breastfeeding cessation (including mixed feeding).</w:t>
      </w:r>
    </w:p>
    <w:p w:rsidR="0071577C" w:rsidRPr="001E1BED" w:rsidRDefault="0071577C" w:rsidP="0071577C">
      <w:pPr>
        <w:pStyle w:val="Mainstyle"/>
        <w:spacing w:line="480" w:lineRule="auto"/>
        <w:jc w:val="both"/>
        <w:rPr>
          <w:rFonts w:ascii="Calibri" w:hAnsi="Calibri" w:cs="Times New Roman"/>
          <w:sz w:val="24"/>
          <w:szCs w:val="24"/>
          <w:u w:val="none"/>
        </w:rPr>
      </w:pPr>
      <w:r w:rsidRPr="001E1BED">
        <w:rPr>
          <w:rFonts w:ascii="Calibri" w:hAnsi="Calibri" w:cs="Times New Roman"/>
          <w:b/>
          <w:sz w:val="24"/>
          <w:szCs w:val="24"/>
          <w:u w:val="none"/>
        </w:rPr>
        <w:t>Results.</w:t>
      </w:r>
      <w:r w:rsidRPr="001E1BED">
        <w:rPr>
          <w:rFonts w:ascii="Calibri" w:hAnsi="Calibri" w:cs="Times New Roman"/>
          <w:sz w:val="24"/>
          <w:szCs w:val="24"/>
          <w:u w:val="none"/>
        </w:rPr>
        <w:t xml:space="preserve"> We recruited 386 women, with 6 lost during follow-up. Out of 380 women, 127 (33.4%) stopped breastfeeding. With a cut off point of 8, </w:t>
      </w:r>
      <w:r>
        <w:rPr>
          <w:rFonts w:ascii="Calibri" w:hAnsi="Calibri" w:cs="Times New Roman"/>
          <w:sz w:val="24"/>
          <w:szCs w:val="24"/>
          <w:u w:val="none"/>
        </w:rPr>
        <w:t xml:space="preserve">the reduced </w:t>
      </w:r>
      <w:r w:rsidRPr="001E1BED">
        <w:rPr>
          <w:rFonts w:ascii="Calibri" w:hAnsi="Calibri" w:cs="Times New Roman"/>
          <w:sz w:val="24"/>
          <w:szCs w:val="24"/>
          <w:u w:val="none"/>
        </w:rPr>
        <w:t xml:space="preserve">BAS sensitivity was 52.0%, which increased to 77.9% by using a cut-off </w:t>
      </w:r>
      <w:r>
        <w:rPr>
          <w:rFonts w:ascii="Calibri" w:hAnsi="Calibri" w:cs="Times New Roman"/>
          <w:sz w:val="24"/>
          <w:szCs w:val="24"/>
          <w:u w:val="none"/>
        </w:rPr>
        <w:t xml:space="preserve">point </w:t>
      </w:r>
      <w:r w:rsidRPr="001E1BED">
        <w:rPr>
          <w:rFonts w:ascii="Calibri" w:hAnsi="Calibri" w:cs="Times New Roman"/>
          <w:sz w:val="24"/>
          <w:szCs w:val="24"/>
          <w:u w:val="none"/>
        </w:rPr>
        <w:t xml:space="preserve">of 9. We also calculated a modified BAS with different age categories, </w:t>
      </w:r>
      <w:r>
        <w:rPr>
          <w:rFonts w:ascii="Calibri" w:hAnsi="Calibri" w:cs="Times New Roman"/>
          <w:sz w:val="24"/>
          <w:szCs w:val="24"/>
          <w:u w:val="none"/>
        </w:rPr>
        <w:t xml:space="preserve">which is </w:t>
      </w:r>
      <w:r w:rsidRPr="001E1BED">
        <w:rPr>
          <w:rFonts w:ascii="Calibri" w:hAnsi="Calibri" w:cs="Times New Roman"/>
          <w:sz w:val="24"/>
          <w:szCs w:val="24"/>
          <w:u w:val="none"/>
        </w:rPr>
        <w:t xml:space="preserve">adequate </w:t>
      </w:r>
      <w:r>
        <w:rPr>
          <w:rFonts w:ascii="Calibri" w:hAnsi="Calibri" w:cs="Times New Roman"/>
          <w:sz w:val="24"/>
          <w:szCs w:val="24"/>
          <w:u w:val="none"/>
        </w:rPr>
        <w:t>based on the Italian situation: in this case s</w:t>
      </w:r>
      <w:r w:rsidRPr="001E1BED">
        <w:rPr>
          <w:rFonts w:ascii="Calibri" w:hAnsi="Calibri" w:cs="Times New Roman"/>
          <w:sz w:val="24"/>
          <w:szCs w:val="24"/>
          <w:u w:val="none"/>
        </w:rPr>
        <w:t xml:space="preserve">ensitivity was 70.1%. This study suggests that a </w:t>
      </w:r>
      <w:r>
        <w:rPr>
          <w:rFonts w:ascii="Calibri" w:hAnsi="Calibri" w:cs="Times New Roman"/>
          <w:sz w:val="24"/>
          <w:szCs w:val="24"/>
          <w:u w:val="none"/>
        </w:rPr>
        <w:t xml:space="preserve">reduced </w:t>
      </w:r>
      <w:r w:rsidRPr="001E1BED">
        <w:rPr>
          <w:rFonts w:ascii="Calibri" w:hAnsi="Calibri" w:cs="Times New Roman"/>
          <w:sz w:val="24"/>
          <w:szCs w:val="24"/>
          <w:u w:val="none"/>
        </w:rPr>
        <w:t xml:space="preserve">BAS with a different cut-off </w:t>
      </w:r>
      <w:r>
        <w:rPr>
          <w:rFonts w:ascii="Calibri" w:hAnsi="Calibri" w:cs="Times New Roman"/>
          <w:sz w:val="24"/>
          <w:szCs w:val="24"/>
          <w:u w:val="none"/>
        </w:rPr>
        <w:t xml:space="preserve">point </w:t>
      </w:r>
      <w:r w:rsidRPr="001E1BED">
        <w:rPr>
          <w:rFonts w:ascii="Calibri" w:hAnsi="Calibri" w:cs="Times New Roman"/>
          <w:sz w:val="24"/>
          <w:szCs w:val="24"/>
          <w:u w:val="none"/>
        </w:rPr>
        <w:t xml:space="preserve">or modified with a different </w:t>
      </w:r>
      <w:r w:rsidRPr="001E1BED">
        <w:rPr>
          <w:rFonts w:ascii="Calibri" w:hAnsi="Calibri" w:cs="Times New Roman"/>
          <w:sz w:val="24"/>
          <w:szCs w:val="24"/>
          <w:u w:val="none"/>
        </w:rPr>
        <w:lastRenderedPageBreak/>
        <w:t xml:space="preserve">age classification is useful in identifying Italian mothers </w:t>
      </w:r>
      <w:r>
        <w:rPr>
          <w:rFonts w:ascii="Calibri" w:hAnsi="Calibri" w:cs="Times New Roman"/>
          <w:sz w:val="24"/>
          <w:szCs w:val="24"/>
          <w:u w:val="none"/>
        </w:rPr>
        <w:t>who</w:t>
      </w:r>
      <w:r w:rsidRPr="001E1BED">
        <w:rPr>
          <w:rFonts w:ascii="Calibri" w:hAnsi="Calibri" w:cs="Times New Roman"/>
          <w:sz w:val="24"/>
          <w:szCs w:val="24"/>
          <w:u w:val="none"/>
        </w:rPr>
        <w:t xml:space="preserve"> will discontinue breastfeeding</w:t>
      </w:r>
      <w:r>
        <w:rPr>
          <w:rFonts w:ascii="Calibri" w:hAnsi="Calibri" w:cs="Times New Roman"/>
          <w:sz w:val="24"/>
          <w:szCs w:val="24"/>
          <w:u w:val="none"/>
        </w:rPr>
        <w:t>,</w:t>
      </w:r>
      <w:r>
        <w:rPr>
          <w:rFonts w:ascii="Times New Roman" w:hAnsi="Times New Roman" w:cs="Times New Roman"/>
          <w:sz w:val="24"/>
          <w:szCs w:val="24"/>
          <w:u w:val="none"/>
        </w:rPr>
        <w:t xml:space="preserve"> </w:t>
      </w:r>
      <w:r w:rsidRPr="00D5042C">
        <w:rPr>
          <w:rFonts w:ascii="Calibri" w:hAnsi="Calibri" w:cs="Times New Roman"/>
          <w:sz w:val="24"/>
          <w:szCs w:val="24"/>
          <w:u w:val="none"/>
        </w:rPr>
        <w:t>as in both cases sensitivity does increase.</w:t>
      </w:r>
    </w:p>
    <w:p w:rsidR="0071577C" w:rsidRPr="001E1BED" w:rsidRDefault="0071577C" w:rsidP="0071577C">
      <w:pPr>
        <w:pStyle w:val="Mainstyle"/>
        <w:spacing w:line="480" w:lineRule="auto"/>
        <w:jc w:val="both"/>
        <w:rPr>
          <w:rFonts w:ascii="Calibri" w:hAnsi="Calibri" w:cs="Times New Roman"/>
          <w:sz w:val="24"/>
          <w:szCs w:val="24"/>
          <w:u w:val="none"/>
        </w:rPr>
      </w:pPr>
      <w:r w:rsidRPr="001E1BED">
        <w:rPr>
          <w:rFonts w:ascii="Calibri" w:hAnsi="Calibri" w:cs="Times New Roman"/>
          <w:b/>
          <w:sz w:val="24"/>
          <w:szCs w:val="24"/>
          <w:u w:val="none"/>
        </w:rPr>
        <w:t>Relevance to clinical practice.</w:t>
      </w:r>
      <w:r w:rsidRPr="001E1BED">
        <w:rPr>
          <w:rFonts w:ascii="Calibri" w:hAnsi="Calibri" w:cs="Times New Roman"/>
          <w:sz w:val="24"/>
          <w:szCs w:val="24"/>
          <w:u w:val="none"/>
        </w:rPr>
        <w:t xml:space="preserve"> Italian midwives could use this modified BAS to identify mothers at increased risk of early breastfeeding cessation needing special support.</w:t>
      </w:r>
    </w:p>
    <w:p w:rsidR="0071577C" w:rsidRPr="00977EE7" w:rsidRDefault="0071577C" w:rsidP="0071577C">
      <w:pPr>
        <w:pStyle w:val="Mainstyle"/>
        <w:spacing w:line="480" w:lineRule="auto"/>
        <w:jc w:val="both"/>
        <w:rPr>
          <w:rFonts w:ascii="Times New Roman" w:hAnsi="Times New Roman" w:cs="Times New Roman"/>
          <w:sz w:val="24"/>
          <w:szCs w:val="24"/>
          <w:u w:val="none"/>
          <w:lang w:val="en-GB"/>
        </w:rPr>
      </w:pPr>
      <w:r w:rsidRPr="001E1BED">
        <w:rPr>
          <w:rFonts w:ascii="Calibri" w:hAnsi="Calibri" w:cs="Times New Roman"/>
          <w:b/>
          <w:sz w:val="24"/>
          <w:szCs w:val="24"/>
          <w:u w:val="none"/>
          <w:lang w:val="en-GB"/>
        </w:rPr>
        <w:t xml:space="preserve">Key words: </w:t>
      </w:r>
      <w:r w:rsidRPr="001E1BED">
        <w:rPr>
          <w:rFonts w:ascii="Calibri" w:hAnsi="Calibri" w:cs="Times New Roman"/>
          <w:sz w:val="24"/>
          <w:szCs w:val="24"/>
          <w:u w:val="none"/>
          <w:lang w:val="en-GB"/>
        </w:rPr>
        <w:t>Breastfeeding Assessment Score, Breastfeeding cessation, Breastfeeding support.</w:t>
      </w:r>
      <w:r w:rsidRPr="00D5042C">
        <w:rPr>
          <w:rFonts w:ascii="Times New Roman" w:hAnsi="Times New Roman" w:cs="Times New Roman"/>
          <w:b/>
          <w:sz w:val="24"/>
          <w:szCs w:val="24"/>
        </w:rPr>
        <w:t xml:space="preserve"> </w:t>
      </w:r>
    </w:p>
    <w:p w:rsidR="00CB78EB" w:rsidRDefault="00CB78EB" w:rsidP="00CB78EB">
      <w:pPr>
        <w:pStyle w:val="Mainstyle"/>
        <w:spacing w:line="480" w:lineRule="auto"/>
        <w:jc w:val="both"/>
        <w:rPr>
          <w:rFonts w:ascii="Calibri" w:hAnsi="Calibri" w:cs="Times New Roman"/>
          <w:b/>
          <w:sz w:val="24"/>
          <w:szCs w:val="24"/>
          <w:u w:val="none"/>
          <w:lang w:val="en-GB"/>
        </w:rPr>
      </w:pPr>
    </w:p>
    <w:p w:rsidR="0071577C" w:rsidRDefault="0071577C" w:rsidP="00CB78EB">
      <w:pPr>
        <w:pStyle w:val="Mainstyle"/>
        <w:spacing w:line="480" w:lineRule="auto"/>
        <w:jc w:val="both"/>
        <w:rPr>
          <w:rFonts w:ascii="Calibri" w:hAnsi="Calibri" w:cs="Times New Roman"/>
          <w:b/>
          <w:sz w:val="24"/>
          <w:szCs w:val="24"/>
          <w:u w:val="none"/>
          <w:lang w:val="en-GB"/>
        </w:rPr>
      </w:pPr>
    </w:p>
    <w:p w:rsidR="0071577C" w:rsidRDefault="0071577C" w:rsidP="00CB78EB">
      <w:pPr>
        <w:pStyle w:val="Mainstyle"/>
        <w:spacing w:line="480" w:lineRule="auto"/>
        <w:jc w:val="both"/>
        <w:rPr>
          <w:rFonts w:ascii="Calibri" w:hAnsi="Calibri" w:cs="Times New Roman"/>
          <w:b/>
          <w:sz w:val="24"/>
          <w:szCs w:val="24"/>
          <w:u w:val="none"/>
          <w:lang w:val="en-GB"/>
        </w:rPr>
      </w:pPr>
    </w:p>
    <w:p w:rsidR="0071577C" w:rsidRDefault="0071577C" w:rsidP="00CB78EB">
      <w:pPr>
        <w:pStyle w:val="Mainstyle"/>
        <w:spacing w:line="480" w:lineRule="auto"/>
        <w:jc w:val="both"/>
        <w:rPr>
          <w:rFonts w:ascii="Calibri" w:hAnsi="Calibri" w:cs="Times New Roman"/>
          <w:b/>
          <w:sz w:val="24"/>
          <w:szCs w:val="24"/>
          <w:u w:val="none"/>
          <w:lang w:val="en-GB"/>
        </w:rPr>
      </w:pPr>
    </w:p>
    <w:p w:rsidR="0071577C" w:rsidRDefault="0071577C" w:rsidP="00CB78EB">
      <w:pPr>
        <w:pStyle w:val="Mainstyle"/>
        <w:spacing w:line="480" w:lineRule="auto"/>
        <w:jc w:val="both"/>
        <w:rPr>
          <w:rFonts w:ascii="Calibri" w:hAnsi="Calibri" w:cs="Times New Roman"/>
          <w:b/>
          <w:sz w:val="24"/>
          <w:szCs w:val="24"/>
          <w:u w:val="none"/>
          <w:lang w:val="en-GB"/>
        </w:rPr>
      </w:pPr>
    </w:p>
    <w:p w:rsidR="0071577C" w:rsidRDefault="0071577C" w:rsidP="00CB78EB">
      <w:pPr>
        <w:pStyle w:val="Mainstyle"/>
        <w:spacing w:line="480" w:lineRule="auto"/>
        <w:jc w:val="both"/>
        <w:rPr>
          <w:rFonts w:ascii="Calibri" w:hAnsi="Calibri" w:cs="Times New Roman"/>
          <w:b/>
          <w:sz w:val="24"/>
          <w:szCs w:val="24"/>
          <w:u w:val="none"/>
          <w:lang w:val="en-GB"/>
        </w:rPr>
      </w:pPr>
    </w:p>
    <w:p w:rsidR="0071577C" w:rsidRDefault="0071577C" w:rsidP="00CB78EB">
      <w:pPr>
        <w:pStyle w:val="Mainstyle"/>
        <w:spacing w:line="480" w:lineRule="auto"/>
        <w:jc w:val="both"/>
        <w:rPr>
          <w:rFonts w:ascii="Calibri" w:hAnsi="Calibri" w:cs="Times New Roman"/>
          <w:b/>
          <w:sz w:val="24"/>
          <w:szCs w:val="24"/>
          <w:u w:val="none"/>
          <w:lang w:val="en-GB"/>
        </w:rPr>
      </w:pPr>
    </w:p>
    <w:p w:rsidR="0071577C" w:rsidRDefault="0071577C" w:rsidP="00CB78EB">
      <w:pPr>
        <w:pStyle w:val="Mainstyle"/>
        <w:spacing w:line="480" w:lineRule="auto"/>
        <w:jc w:val="both"/>
        <w:rPr>
          <w:rFonts w:ascii="Calibri" w:hAnsi="Calibri" w:cs="Times New Roman"/>
          <w:b/>
          <w:sz w:val="24"/>
          <w:szCs w:val="24"/>
          <w:u w:val="none"/>
          <w:lang w:val="en-GB"/>
        </w:rPr>
      </w:pPr>
    </w:p>
    <w:p w:rsidR="0071577C" w:rsidRDefault="0071577C" w:rsidP="00CB78EB">
      <w:pPr>
        <w:pStyle w:val="Mainstyle"/>
        <w:spacing w:line="480" w:lineRule="auto"/>
        <w:jc w:val="both"/>
        <w:rPr>
          <w:rFonts w:ascii="Calibri" w:hAnsi="Calibri" w:cs="Times New Roman"/>
          <w:b/>
          <w:sz w:val="24"/>
          <w:szCs w:val="24"/>
          <w:u w:val="none"/>
          <w:lang w:val="en-GB"/>
        </w:rPr>
      </w:pPr>
    </w:p>
    <w:p w:rsidR="0071577C" w:rsidRDefault="0071577C" w:rsidP="00CB78EB">
      <w:pPr>
        <w:pStyle w:val="Mainstyle"/>
        <w:spacing w:line="480" w:lineRule="auto"/>
        <w:jc w:val="both"/>
        <w:rPr>
          <w:rFonts w:ascii="Calibri" w:hAnsi="Calibri" w:cs="Times New Roman"/>
          <w:b/>
          <w:sz w:val="24"/>
          <w:szCs w:val="24"/>
          <w:u w:val="none"/>
          <w:lang w:val="en-GB"/>
        </w:rPr>
      </w:pPr>
    </w:p>
    <w:p w:rsidR="0071577C" w:rsidRDefault="0071577C" w:rsidP="00CB78EB">
      <w:pPr>
        <w:pStyle w:val="Mainstyle"/>
        <w:spacing w:line="480" w:lineRule="auto"/>
        <w:jc w:val="both"/>
        <w:rPr>
          <w:rFonts w:ascii="Calibri" w:hAnsi="Calibri" w:cs="Times New Roman"/>
          <w:b/>
          <w:sz w:val="24"/>
          <w:szCs w:val="24"/>
          <w:u w:val="none"/>
          <w:lang w:val="en-GB"/>
        </w:rPr>
      </w:pPr>
    </w:p>
    <w:p w:rsidR="0071577C" w:rsidRDefault="0071577C" w:rsidP="00CB78EB">
      <w:pPr>
        <w:pStyle w:val="Mainstyle"/>
        <w:spacing w:line="480" w:lineRule="auto"/>
        <w:jc w:val="both"/>
        <w:rPr>
          <w:rFonts w:ascii="Calibri" w:hAnsi="Calibri" w:cs="Times New Roman"/>
          <w:b/>
          <w:sz w:val="24"/>
          <w:szCs w:val="24"/>
          <w:u w:val="none"/>
          <w:lang w:val="en-GB"/>
        </w:rPr>
      </w:pPr>
    </w:p>
    <w:p w:rsidR="0071577C" w:rsidRDefault="0071577C" w:rsidP="00CB78EB">
      <w:pPr>
        <w:pStyle w:val="Mainstyle"/>
        <w:spacing w:line="480" w:lineRule="auto"/>
        <w:jc w:val="both"/>
        <w:rPr>
          <w:rFonts w:ascii="Calibri" w:hAnsi="Calibri" w:cs="Times New Roman"/>
          <w:b/>
          <w:sz w:val="24"/>
          <w:szCs w:val="24"/>
          <w:u w:val="none"/>
          <w:lang w:val="en-GB"/>
        </w:rPr>
      </w:pPr>
    </w:p>
    <w:p w:rsidR="0071577C" w:rsidRDefault="0071577C" w:rsidP="00CB78EB">
      <w:pPr>
        <w:pStyle w:val="Mainstyle"/>
        <w:spacing w:line="480" w:lineRule="auto"/>
        <w:jc w:val="both"/>
        <w:rPr>
          <w:rFonts w:ascii="Calibri" w:hAnsi="Calibri" w:cs="Times New Roman"/>
          <w:b/>
          <w:sz w:val="24"/>
          <w:szCs w:val="24"/>
          <w:u w:val="none"/>
          <w:lang w:val="en-GB"/>
        </w:rPr>
      </w:pPr>
    </w:p>
    <w:p w:rsidR="0071577C" w:rsidRDefault="0071577C" w:rsidP="00CB78EB">
      <w:pPr>
        <w:pStyle w:val="Mainstyle"/>
        <w:spacing w:line="480" w:lineRule="auto"/>
        <w:jc w:val="both"/>
        <w:rPr>
          <w:rFonts w:ascii="Calibri" w:hAnsi="Calibri" w:cs="Times New Roman"/>
          <w:b/>
          <w:sz w:val="24"/>
          <w:szCs w:val="24"/>
          <w:u w:val="none"/>
          <w:lang w:val="en-GB"/>
        </w:rPr>
      </w:pPr>
    </w:p>
    <w:p w:rsidR="0071577C" w:rsidRDefault="0071577C" w:rsidP="00CB78EB">
      <w:pPr>
        <w:pStyle w:val="Mainstyle"/>
        <w:spacing w:line="480" w:lineRule="auto"/>
        <w:jc w:val="both"/>
        <w:rPr>
          <w:rFonts w:ascii="Calibri" w:hAnsi="Calibri" w:cs="Times New Roman"/>
          <w:b/>
          <w:sz w:val="24"/>
          <w:szCs w:val="24"/>
          <w:u w:val="none"/>
          <w:lang w:val="en-GB"/>
        </w:rPr>
      </w:pPr>
    </w:p>
    <w:p w:rsidR="0071577C" w:rsidRDefault="0071577C" w:rsidP="00CB78EB">
      <w:pPr>
        <w:pStyle w:val="Mainstyle"/>
        <w:spacing w:line="480" w:lineRule="auto"/>
        <w:jc w:val="both"/>
        <w:rPr>
          <w:rFonts w:ascii="Calibri" w:hAnsi="Calibri" w:cs="Times New Roman"/>
          <w:b/>
          <w:sz w:val="24"/>
          <w:szCs w:val="24"/>
          <w:u w:val="none"/>
          <w:lang w:val="en-GB"/>
        </w:rPr>
      </w:pPr>
    </w:p>
    <w:p w:rsidR="0071577C" w:rsidRDefault="0071577C" w:rsidP="00CB78EB">
      <w:pPr>
        <w:pStyle w:val="Mainstyle"/>
        <w:spacing w:line="480" w:lineRule="auto"/>
        <w:jc w:val="both"/>
        <w:rPr>
          <w:rFonts w:ascii="Calibri" w:hAnsi="Calibri" w:cs="Times New Roman"/>
          <w:b/>
          <w:sz w:val="24"/>
          <w:szCs w:val="24"/>
          <w:u w:val="none"/>
          <w:lang w:val="en-GB"/>
        </w:rPr>
      </w:pPr>
    </w:p>
    <w:p w:rsidR="0071577C" w:rsidRPr="001E1BED" w:rsidRDefault="0071577C" w:rsidP="00CB78EB">
      <w:pPr>
        <w:pStyle w:val="Mainstyle"/>
        <w:spacing w:line="480" w:lineRule="auto"/>
        <w:jc w:val="both"/>
        <w:rPr>
          <w:rFonts w:ascii="Calibri" w:hAnsi="Calibri" w:cs="Times New Roman"/>
          <w:b/>
          <w:sz w:val="24"/>
          <w:szCs w:val="24"/>
          <w:u w:val="none"/>
          <w:lang w:val="en-GB"/>
        </w:rPr>
      </w:pPr>
    </w:p>
    <w:p w:rsidR="006B45DD" w:rsidRDefault="006B45DD" w:rsidP="006B45DD">
      <w:pPr>
        <w:spacing w:line="480" w:lineRule="auto"/>
        <w:rPr>
          <w:b/>
          <w:sz w:val="24"/>
          <w:szCs w:val="24"/>
        </w:rPr>
      </w:pPr>
      <w:r w:rsidRPr="003551FD">
        <w:rPr>
          <w:b/>
          <w:sz w:val="24"/>
          <w:szCs w:val="24"/>
        </w:rPr>
        <w:lastRenderedPageBreak/>
        <w:t>Introduzione.</w:t>
      </w:r>
    </w:p>
    <w:p w:rsidR="006B45DD" w:rsidRDefault="006B45DD" w:rsidP="006B45DD">
      <w:pPr>
        <w:spacing w:line="480" w:lineRule="auto"/>
        <w:rPr>
          <w:b/>
          <w:sz w:val="24"/>
          <w:szCs w:val="24"/>
        </w:rPr>
      </w:pPr>
    </w:p>
    <w:p w:rsidR="006B45DD" w:rsidRDefault="006B45DD" w:rsidP="006B45DD">
      <w:pPr>
        <w:spacing w:line="480" w:lineRule="auto"/>
        <w:rPr>
          <w:sz w:val="24"/>
          <w:szCs w:val="24"/>
        </w:rPr>
      </w:pPr>
      <w:r w:rsidRPr="003551FD">
        <w:rPr>
          <w:sz w:val="24"/>
          <w:szCs w:val="24"/>
        </w:rPr>
        <w:t xml:space="preserve">Le ostetriche italiane necessitano di uno strumento in grado di identificare le donne che interromperanno precocemente l’allattamento al seno. Il Breastfeeding Assessment Score (Hall </w:t>
      </w:r>
      <w:r w:rsidRPr="003551FD">
        <w:rPr>
          <w:i/>
          <w:sz w:val="24"/>
          <w:szCs w:val="24"/>
        </w:rPr>
        <w:t xml:space="preserve">et al. </w:t>
      </w:r>
      <w:r w:rsidRPr="003551FD">
        <w:rPr>
          <w:sz w:val="24"/>
          <w:szCs w:val="24"/>
        </w:rPr>
        <w:t>2002) creato in Kansas, America, composto da 8 variabili  è risultato utile a questo scopo. Con questo studio si vuole verificare la sensibilità e la specificità del BAS ridotto a 5 variabili invece di 8. Le tre variabili dicotomiche del BAS originale e indicanti patologia sono state escluse poiché il BAS ridotto è applicato unicamente alle donne sane, con decorso fisiologico della gravidanza. Obiettivo del presente studio è valutare la validità  del BAS ridotto</w:t>
      </w:r>
      <w:r>
        <w:rPr>
          <w:sz w:val="24"/>
          <w:szCs w:val="24"/>
        </w:rPr>
        <w:t>,</w:t>
      </w:r>
      <w:r w:rsidRPr="003551FD">
        <w:rPr>
          <w:sz w:val="24"/>
          <w:szCs w:val="24"/>
        </w:rPr>
        <w:t xml:space="preserve"> nell’identificare le donne italiane</w:t>
      </w:r>
      <w:r>
        <w:rPr>
          <w:sz w:val="24"/>
          <w:szCs w:val="24"/>
        </w:rPr>
        <w:t xml:space="preserve"> e</w:t>
      </w:r>
      <w:r w:rsidRPr="003551FD">
        <w:rPr>
          <w:sz w:val="24"/>
          <w:szCs w:val="24"/>
        </w:rPr>
        <w:t xml:space="preserve"> sane che interromperanno precocemente</w:t>
      </w:r>
      <w:r>
        <w:rPr>
          <w:sz w:val="24"/>
          <w:szCs w:val="24"/>
        </w:rPr>
        <w:t xml:space="preserve"> la pratica del</w:t>
      </w:r>
      <w:r w:rsidRPr="003551FD">
        <w:rPr>
          <w:sz w:val="24"/>
          <w:szCs w:val="24"/>
        </w:rPr>
        <w:t xml:space="preserve">l’allattamento al seno. </w:t>
      </w:r>
    </w:p>
    <w:p w:rsidR="006B45DD" w:rsidRDefault="006B45DD" w:rsidP="00CB78EB">
      <w:pPr>
        <w:spacing w:line="480" w:lineRule="auto"/>
        <w:jc w:val="both"/>
        <w:rPr>
          <w:rFonts w:ascii="Calibri" w:hAnsi="Calibri" w:cs="Times New Roman"/>
          <w:b/>
          <w:sz w:val="24"/>
          <w:szCs w:val="24"/>
        </w:rPr>
      </w:pPr>
    </w:p>
    <w:p w:rsidR="00CB78EB" w:rsidRPr="003D0D74" w:rsidRDefault="006B45DD" w:rsidP="00CB78EB">
      <w:pPr>
        <w:spacing w:line="480" w:lineRule="auto"/>
        <w:jc w:val="both"/>
        <w:rPr>
          <w:rFonts w:ascii="Calibri" w:hAnsi="Calibri" w:cs="Times New Roman"/>
          <w:b/>
          <w:sz w:val="24"/>
          <w:szCs w:val="24"/>
        </w:rPr>
      </w:pPr>
      <w:r>
        <w:rPr>
          <w:rFonts w:ascii="Calibri" w:hAnsi="Calibri" w:cs="Times New Roman"/>
          <w:b/>
          <w:sz w:val="24"/>
          <w:szCs w:val="24"/>
        </w:rPr>
        <w:t>Background</w:t>
      </w:r>
      <w:r w:rsidR="00CB78EB" w:rsidRPr="003D0D74">
        <w:rPr>
          <w:rFonts w:ascii="Calibri" w:hAnsi="Calibri" w:cs="Times New Roman"/>
          <w:b/>
          <w:sz w:val="24"/>
          <w:szCs w:val="24"/>
        </w:rPr>
        <w:t>.</w:t>
      </w:r>
    </w:p>
    <w:p w:rsidR="00CB78EB" w:rsidRPr="003D0D74" w:rsidRDefault="00CB78EB" w:rsidP="00CB78EB">
      <w:pPr>
        <w:spacing w:line="480" w:lineRule="auto"/>
        <w:jc w:val="both"/>
        <w:rPr>
          <w:rFonts w:ascii="Calibri" w:hAnsi="Calibri" w:cs="Times New Roman"/>
          <w:b/>
        </w:rPr>
      </w:pPr>
    </w:p>
    <w:p w:rsidR="00CB78EB" w:rsidRPr="003D0D74" w:rsidRDefault="00CB78EB" w:rsidP="00CB78EB">
      <w:pPr>
        <w:spacing w:line="480" w:lineRule="auto"/>
        <w:jc w:val="both"/>
        <w:rPr>
          <w:rFonts w:ascii="Calibri" w:hAnsi="Calibri" w:cs="Times New Roman"/>
          <w:sz w:val="24"/>
        </w:rPr>
      </w:pPr>
      <w:r w:rsidRPr="003D0D74">
        <w:rPr>
          <w:rFonts w:ascii="Calibri" w:hAnsi="Calibri" w:cs="Times New Roman"/>
          <w:sz w:val="24"/>
        </w:rPr>
        <w:t>I benefici dell’allattamento al seno materno, sulla salute dei neonati, delle madri, della società, sono talmente evidenti che non dovrebbero esserci dubbi sulla necessità di promuoverlo  e sostenerlo. Gli operatori della salute e i servizi per la maternità, hanno un ruolo fondamentale in tale sfida e nella dichiarazione congiunta OMS/UNICEF (1), sono stati individuati i 10 passi per favorire il successo dell’allattamento al seno. In tale documento si afferma che ogni punto nascita e di assistenza al neonato dovrebbe:</w:t>
      </w:r>
    </w:p>
    <w:p w:rsidR="00CB78EB" w:rsidRPr="003D0D74" w:rsidRDefault="00CB78EB" w:rsidP="00CB78EB">
      <w:pPr>
        <w:pStyle w:val="Paragrafoelenco"/>
        <w:numPr>
          <w:ilvl w:val="0"/>
          <w:numId w:val="1"/>
        </w:numPr>
        <w:spacing w:line="480" w:lineRule="auto"/>
        <w:ind w:left="714" w:hanging="357"/>
        <w:jc w:val="both"/>
        <w:rPr>
          <w:rFonts w:ascii="Calibri" w:hAnsi="Calibri" w:cs="Times New Roman"/>
          <w:sz w:val="24"/>
        </w:rPr>
      </w:pPr>
      <w:r w:rsidRPr="003D0D74">
        <w:rPr>
          <w:rFonts w:ascii="Calibri" w:hAnsi="Calibri" w:cs="Times New Roman"/>
          <w:sz w:val="24"/>
        </w:rPr>
        <w:t>Definire un protocollo scritto per la promozione dell’allattamento al seno da far conoscere a tutto il personale sanitario.</w:t>
      </w:r>
    </w:p>
    <w:p w:rsidR="00CB78EB" w:rsidRPr="003D0D74" w:rsidRDefault="00CB78EB" w:rsidP="00CB78EB">
      <w:pPr>
        <w:pStyle w:val="Paragrafoelenco"/>
        <w:numPr>
          <w:ilvl w:val="0"/>
          <w:numId w:val="1"/>
        </w:numPr>
        <w:spacing w:line="480" w:lineRule="auto"/>
        <w:ind w:left="714" w:hanging="357"/>
        <w:jc w:val="both"/>
        <w:rPr>
          <w:rFonts w:ascii="Calibri" w:hAnsi="Calibri" w:cs="Times New Roman"/>
          <w:sz w:val="24"/>
        </w:rPr>
      </w:pPr>
      <w:r w:rsidRPr="003D0D74">
        <w:rPr>
          <w:rFonts w:ascii="Calibri" w:hAnsi="Calibri" w:cs="Times New Roman"/>
          <w:sz w:val="24"/>
        </w:rPr>
        <w:t>Addestrare il personale sanitario affinché possa mettere in pratica tale protocollo.</w:t>
      </w:r>
    </w:p>
    <w:p w:rsidR="00CB78EB" w:rsidRPr="003D0D74" w:rsidRDefault="00CB78EB" w:rsidP="00CB78EB">
      <w:pPr>
        <w:pStyle w:val="Paragrafoelenco"/>
        <w:numPr>
          <w:ilvl w:val="0"/>
          <w:numId w:val="1"/>
        </w:numPr>
        <w:spacing w:line="480" w:lineRule="auto"/>
        <w:ind w:left="714" w:hanging="357"/>
        <w:jc w:val="both"/>
        <w:rPr>
          <w:rFonts w:ascii="Calibri" w:hAnsi="Calibri" w:cs="Times New Roman"/>
          <w:sz w:val="24"/>
        </w:rPr>
      </w:pPr>
      <w:r w:rsidRPr="003D0D74">
        <w:rPr>
          <w:rFonts w:ascii="Calibri" w:hAnsi="Calibri" w:cs="Times New Roman"/>
          <w:sz w:val="24"/>
        </w:rPr>
        <w:lastRenderedPageBreak/>
        <w:t>Informare le donne già durante la gravidanza sui vantaggi e sulla conduzione dell’allattamento al seno.</w:t>
      </w:r>
    </w:p>
    <w:p w:rsidR="00CB78EB" w:rsidRPr="003D0D74" w:rsidRDefault="00CB78EB" w:rsidP="00CB78EB">
      <w:pPr>
        <w:pStyle w:val="Paragrafoelenco"/>
        <w:numPr>
          <w:ilvl w:val="0"/>
          <w:numId w:val="1"/>
        </w:numPr>
        <w:spacing w:line="480" w:lineRule="auto"/>
        <w:ind w:left="714" w:hanging="357"/>
        <w:jc w:val="both"/>
        <w:rPr>
          <w:rFonts w:ascii="Calibri" w:hAnsi="Calibri" w:cs="Times New Roman"/>
          <w:sz w:val="24"/>
        </w:rPr>
      </w:pPr>
      <w:r w:rsidRPr="003D0D74">
        <w:rPr>
          <w:rFonts w:ascii="Calibri" w:hAnsi="Calibri" w:cs="Times New Roman"/>
          <w:sz w:val="24"/>
        </w:rPr>
        <w:t xml:space="preserve">Aiutare le madri perché comincino ad allattare al seno entro mezz’ora dal parto.  </w:t>
      </w:r>
    </w:p>
    <w:p w:rsidR="00CB78EB" w:rsidRPr="003D0D74" w:rsidRDefault="00CB78EB" w:rsidP="00CB78EB">
      <w:pPr>
        <w:pStyle w:val="Paragrafoelenco"/>
        <w:numPr>
          <w:ilvl w:val="0"/>
          <w:numId w:val="1"/>
        </w:numPr>
        <w:spacing w:line="480" w:lineRule="auto"/>
        <w:ind w:left="714" w:hanging="357"/>
        <w:jc w:val="both"/>
        <w:rPr>
          <w:rFonts w:ascii="Calibri" w:hAnsi="Calibri" w:cs="Times New Roman"/>
          <w:sz w:val="24"/>
        </w:rPr>
      </w:pPr>
      <w:r w:rsidRPr="003D0D74">
        <w:rPr>
          <w:rFonts w:ascii="Calibri" w:hAnsi="Calibri" w:cs="Times New Roman"/>
          <w:sz w:val="24"/>
        </w:rPr>
        <w:t>Mostrare alle madri come allattare e come mantenere la produzione di latte anche in caso di separazione dal neonato.</w:t>
      </w:r>
    </w:p>
    <w:p w:rsidR="00CB78EB" w:rsidRPr="003D0D74" w:rsidRDefault="00CB78EB" w:rsidP="00CB78EB">
      <w:pPr>
        <w:pStyle w:val="Paragrafoelenco"/>
        <w:numPr>
          <w:ilvl w:val="0"/>
          <w:numId w:val="1"/>
        </w:numPr>
        <w:spacing w:line="480" w:lineRule="auto"/>
        <w:ind w:left="714" w:hanging="357"/>
        <w:jc w:val="both"/>
        <w:rPr>
          <w:rFonts w:ascii="Calibri" w:hAnsi="Calibri" w:cs="Times New Roman"/>
          <w:sz w:val="24"/>
        </w:rPr>
      </w:pPr>
      <w:r w:rsidRPr="003D0D74">
        <w:rPr>
          <w:rFonts w:ascii="Calibri" w:hAnsi="Calibri" w:cs="Times New Roman"/>
          <w:sz w:val="24"/>
        </w:rPr>
        <w:t>Non somministrare al neonato alimenti o liquidi diversi dal latte materno, salvo indicazioni mediche.</w:t>
      </w:r>
    </w:p>
    <w:p w:rsidR="00CB78EB" w:rsidRPr="003D0D74" w:rsidRDefault="00CB78EB" w:rsidP="00CB78EB">
      <w:pPr>
        <w:pStyle w:val="Paragrafoelenco"/>
        <w:numPr>
          <w:ilvl w:val="0"/>
          <w:numId w:val="1"/>
        </w:numPr>
        <w:spacing w:line="480" w:lineRule="auto"/>
        <w:ind w:left="714" w:hanging="357"/>
        <w:jc w:val="both"/>
        <w:rPr>
          <w:rFonts w:ascii="Calibri" w:hAnsi="Calibri" w:cs="Times New Roman"/>
          <w:sz w:val="24"/>
        </w:rPr>
      </w:pPr>
      <w:r w:rsidRPr="003D0D74">
        <w:rPr>
          <w:rFonts w:ascii="Calibri" w:hAnsi="Calibri" w:cs="Times New Roman"/>
          <w:sz w:val="24"/>
        </w:rPr>
        <w:t>Praticare il rooming-ing, permettere cioè alla madre ed al bambino di restare insieme 24 ore su 24 durante la permanenza in ospedale.</w:t>
      </w:r>
    </w:p>
    <w:p w:rsidR="00CB78EB" w:rsidRPr="003D0D74" w:rsidRDefault="00CB78EB" w:rsidP="00CB78EB">
      <w:pPr>
        <w:pStyle w:val="Paragrafoelenco"/>
        <w:numPr>
          <w:ilvl w:val="0"/>
          <w:numId w:val="1"/>
        </w:numPr>
        <w:spacing w:line="480" w:lineRule="auto"/>
        <w:ind w:left="714" w:hanging="357"/>
        <w:jc w:val="both"/>
        <w:rPr>
          <w:rFonts w:ascii="Calibri" w:hAnsi="Calibri" w:cs="Times New Roman"/>
          <w:sz w:val="24"/>
        </w:rPr>
      </w:pPr>
      <w:r w:rsidRPr="003D0D74">
        <w:rPr>
          <w:rFonts w:ascii="Calibri" w:hAnsi="Calibri" w:cs="Times New Roman"/>
          <w:sz w:val="24"/>
        </w:rPr>
        <w:t>Incoraggiare l’allattamento al seno a richiesta.</w:t>
      </w:r>
    </w:p>
    <w:p w:rsidR="00CB78EB" w:rsidRPr="003D0D74" w:rsidRDefault="00CB78EB" w:rsidP="00CB78EB">
      <w:pPr>
        <w:pStyle w:val="Paragrafoelenco"/>
        <w:numPr>
          <w:ilvl w:val="0"/>
          <w:numId w:val="1"/>
        </w:numPr>
        <w:spacing w:line="480" w:lineRule="auto"/>
        <w:ind w:left="714" w:hanging="357"/>
        <w:jc w:val="both"/>
        <w:rPr>
          <w:rFonts w:ascii="Calibri" w:hAnsi="Calibri" w:cs="Times New Roman"/>
          <w:sz w:val="24"/>
        </w:rPr>
      </w:pPr>
      <w:r w:rsidRPr="003D0D74">
        <w:rPr>
          <w:rFonts w:ascii="Calibri" w:hAnsi="Calibri" w:cs="Times New Roman"/>
          <w:sz w:val="24"/>
        </w:rPr>
        <w:t>Non dare tettarelle artificiali o succhiotti durante il periodo dell’allattamento.</w:t>
      </w:r>
    </w:p>
    <w:p w:rsidR="00CB78EB" w:rsidRPr="003D0D74" w:rsidRDefault="00CB78EB" w:rsidP="00CB78EB">
      <w:pPr>
        <w:pStyle w:val="Paragrafoelenco"/>
        <w:numPr>
          <w:ilvl w:val="0"/>
          <w:numId w:val="1"/>
        </w:numPr>
        <w:spacing w:line="480" w:lineRule="auto"/>
        <w:ind w:left="714" w:hanging="357"/>
        <w:jc w:val="both"/>
        <w:rPr>
          <w:rFonts w:ascii="Calibri" w:hAnsi="Calibri" w:cs="Times New Roman"/>
          <w:sz w:val="24"/>
        </w:rPr>
      </w:pPr>
      <w:r w:rsidRPr="003D0D74">
        <w:rPr>
          <w:rFonts w:ascii="Calibri" w:hAnsi="Calibri" w:cs="Times New Roman"/>
          <w:sz w:val="24"/>
        </w:rPr>
        <w:t xml:space="preserve">Favorire lo stabilirsi di gruppi di sostegno all’allattamento al seno ai quali le madri possano rivolgersi dopo la dimissione dall’ospedale o dalla clinica. </w:t>
      </w:r>
    </w:p>
    <w:p w:rsidR="00CB78EB" w:rsidRPr="003D0D74" w:rsidRDefault="00CB78EB" w:rsidP="00CB78EB">
      <w:pPr>
        <w:pStyle w:val="Paragrafoelenco"/>
        <w:spacing w:line="480" w:lineRule="auto"/>
        <w:ind w:left="714"/>
        <w:jc w:val="both"/>
        <w:rPr>
          <w:rFonts w:ascii="Calibri" w:hAnsi="Calibri" w:cs="Times New Roman"/>
          <w:sz w:val="24"/>
        </w:rPr>
      </w:pPr>
    </w:p>
    <w:p w:rsidR="00CB78EB" w:rsidRPr="003D0D74" w:rsidRDefault="00CB78EB" w:rsidP="00CB78EB">
      <w:pPr>
        <w:autoSpaceDE w:val="0"/>
        <w:autoSpaceDN w:val="0"/>
        <w:adjustRightInd w:val="0"/>
        <w:spacing w:after="0" w:line="480" w:lineRule="auto"/>
        <w:jc w:val="both"/>
        <w:rPr>
          <w:rFonts w:ascii="Calibri" w:hAnsi="Calibri" w:cs="Times New Roman"/>
          <w:sz w:val="24"/>
        </w:rPr>
      </w:pPr>
      <w:r w:rsidRPr="003D0D74">
        <w:rPr>
          <w:rFonts w:ascii="Calibri" w:hAnsi="Calibri" w:cs="Times New Roman"/>
          <w:sz w:val="24"/>
        </w:rPr>
        <w:t>Tali indicazioni sono state approvate da società scientifiche internazionali prestigiose tra cui l’American Academy of Pediatrics, con una sola puntualizzazione riferita al passo nove sull’utilizzo delle tettarelle artificiali (2) e dall’American Academy of Family Practitioners. Anche a livello nazionale si sono compiuti sforzi nell’elaborazione di documenti finalizzati ad orientare i comportamenti per sostenere e proteggere la pratica dell’allattamento materno. Tra le regioni più attive in tale ambito vi  è la regione Friuli Venezia Giulia ed Emilia Romagna.</w:t>
      </w:r>
    </w:p>
    <w:p w:rsidR="00CB78EB" w:rsidRPr="003D0D74" w:rsidRDefault="00CB78EB" w:rsidP="00CB78EB">
      <w:pPr>
        <w:autoSpaceDE w:val="0"/>
        <w:autoSpaceDN w:val="0"/>
        <w:adjustRightInd w:val="0"/>
        <w:spacing w:after="0" w:line="480" w:lineRule="auto"/>
        <w:jc w:val="both"/>
        <w:rPr>
          <w:rFonts w:ascii="Calibri" w:hAnsi="Calibri" w:cs="Times New Roman"/>
          <w:sz w:val="24"/>
        </w:rPr>
      </w:pPr>
      <w:r w:rsidRPr="003D0D74">
        <w:rPr>
          <w:rFonts w:ascii="Calibri" w:hAnsi="Calibri" w:cs="Times New Roman"/>
          <w:sz w:val="24"/>
        </w:rPr>
        <w:t xml:space="preserve">All’assemblea Mondiale della Sanità del 2003 è stato votato all’unanimità, pertanto anche dal Governo Italiano, un documento sulla Strategia per l’Alimentazione dei Neonati e dei Bambini. “Questa strategia vuole essere una guida all’azione; in essa si mettono in risalto gli interventi che hanno dato risultati positivi, si sottolinea la necessità di sostenere le madri e le famiglie nello </w:t>
      </w:r>
      <w:r w:rsidRPr="003D0D74">
        <w:rPr>
          <w:rFonts w:ascii="Calibri" w:hAnsi="Calibri" w:cs="Times New Roman"/>
          <w:sz w:val="24"/>
        </w:rPr>
        <w:lastRenderedPageBreak/>
        <w:t xml:space="preserve">svolgimento dei loro ruoli così importanti, e si espongono chiaramente i doveri e le responsabilità che spettano ai governi, alle organizzazioni internazionali e alle altre parti interessate”(3) (op cit.). </w:t>
      </w:r>
    </w:p>
    <w:p w:rsidR="00CB78EB" w:rsidRPr="003D0D74" w:rsidRDefault="00CB78EB" w:rsidP="00CB78EB">
      <w:pPr>
        <w:autoSpaceDE w:val="0"/>
        <w:autoSpaceDN w:val="0"/>
        <w:adjustRightInd w:val="0"/>
        <w:spacing w:after="0" w:line="480" w:lineRule="auto"/>
        <w:jc w:val="both"/>
        <w:rPr>
          <w:rFonts w:ascii="Calibri" w:hAnsi="Calibri" w:cs="Times New Roman"/>
          <w:sz w:val="24"/>
        </w:rPr>
      </w:pPr>
      <w:r w:rsidRPr="003D0D74">
        <w:rPr>
          <w:rFonts w:ascii="Calibri" w:hAnsi="Calibri" w:cs="Times New Roman"/>
          <w:sz w:val="24"/>
        </w:rPr>
        <w:t xml:space="preserve">Inoltre in tale documento si sottolinea l’importanza di allattare esclusivamente al seno il neonato per i primi sei mesi di vita e proseguire, fino ai due anni e oltre, introducendo adeguati alimenti complementari. </w:t>
      </w:r>
    </w:p>
    <w:p w:rsidR="00CB78EB" w:rsidRPr="003D0D74" w:rsidRDefault="00CB78EB" w:rsidP="00CB78EB">
      <w:pPr>
        <w:autoSpaceDE w:val="0"/>
        <w:autoSpaceDN w:val="0"/>
        <w:adjustRightInd w:val="0"/>
        <w:spacing w:after="0" w:line="480" w:lineRule="auto"/>
        <w:jc w:val="both"/>
        <w:rPr>
          <w:rFonts w:ascii="Calibri" w:hAnsi="Calibri" w:cs="Times New Roman"/>
          <w:sz w:val="24"/>
        </w:rPr>
      </w:pPr>
      <w:r w:rsidRPr="003D0D74">
        <w:rPr>
          <w:rFonts w:ascii="Calibri" w:hAnsi="Calibri" w:cs="Times New Roman"/>
          <w:sz w:val="24"/>
        </w:rPr>
        <w:t>Per facilitare e sostenere la pratica dell’allattamento tale documento fornisce chiare raccomandazioni:</w:t>
      </w:r>
    </w:p>
    <w:p w:rsidR="00CB78EB" w:rsidRPr="003D0D74" w:rsidRDefault="00CB78EB" w:rsidP="00CB78EB">
      <w:pPr>
        <w:autoSpaceDE w:val="0"/>
        <w:autoSpaceDN w:val="0"/>
        <w:adjustRightInd w:val="0"/>
        <w:spacing w:after="0" w:line="480" w:lineRule="auto"/>
        <w:jc w:val="both"/>
        <w:rPr>
          <w:rFonts w:ascii="Calibri" w:hAnsi="Calibri" w:cs="Times New Roman"/>
          <w:sz w:val="24"/>
        </w:rPr>
      </w:pPr>
    </w:p>
    <w:p w:rsidR="00CB78EB" w:rsidRPr="003D0D74" w:rsidRDefault="00CB78EB" w:rsidP="00CB78EB">
      <w:pPr>
        <w:pStyle w:val="Paragrafoelenco"/>
        <w:numPr>
          <w:ilvl w:val="0"/>
          <w:numId w:val="2"/>
        </w:numPr>
        <w:autoSpaceDE w:val="0"/>
        <w:autoSpaceDN w:val="0"/>
        <w:adjustRightInd w:val="0"/>
        <w:spacing w:after="0" w:line="480" w:lineRule="auto"/>
        <w:jc w:val="both"/>
        <w:textAlignment w:val="top"/>
        <w:rPr>
          <w:rFonts w:ascii="Calibri" w:hAnsi="Calibri" w:cs="Times New Roman"/>
          <w:sz w:val="24"/>
        </w:rPr>
      </w:pPr>
      <w:r w:rsidRPr="003D0D74">
        <w:rPr>
          <w:rFonts w:ascii="Calibri" w:hAnsi="Calibri" w:cs="Times New Roman"/>
          <w:sz w:val="24"/>
        </w:rPr>
        <w:t>Nominare un coordinatore nazionale per l’allattamento al seno e istituire un comitato nazionale multidisciplinare per l’allattamento al seno</w:t>
      </w:r>
    </w:p>
    <w:p w:rsidR="00CB78EB" w:rsidRPr="003D0D74" w:rsidRDefault="00CB78EB" w:rsidP="00CB78EB">
      <w:pPr>
        <w:pStyle w:val="Paragrafoelenco"/>
        <w:numPr>
          <w:ilvl w:val="0"/>
          <w:numId w:val="2"/>
        </w:numPr>
        <w:autoSpaceDE w:val="0"/>
        <w:autoSpaceDN w:val="0"/>
        <w:adjustRightInd w:val="0"/>
        <w:spacing w:after="0" w:line="480" w:lineRule="auto"/>
        <w:jc w:val="both"/>
        <w:textAlignment w:val="top"/>
        <w:rPr>
          <w:rFonts w:ascii="Calibri" w:hAnsi="Calibri" w:cs="Times New Roman"/>
          <w:sz w:val="24"/>
        </w:rPr>
      </w:pPr>
      <w:r w:rsidRPr="003D0D74">
        <w:rPr>
          <w:rFonts w:ascii="Calibri" w:hAnsi="Calibri" w:cs="Times New Roman"/>
          <w:sz w:val="24"/>
        </w:rPr>
        <w:t>Garantire che ogni reparto di maternità applichi le dieci norme per realizzare l’allattamento al seno contenute nella dichiarazione congiunta OMS/UNICEF (1).</w:t>
      </w:r>
    </w:p>
    <w:p w:rsidR="00CB78EB" w:rsidRPr="003D0D74" w:rsidRDefault="00CB78EB" w:rsidP="00CB78EB">
      <w:pPr>
        <w:pStyle w:val="Paragrafoelenco"/>
        <w:numPr>
          <w:ilvl w:val="0"/>
          <w:numId w:val="2"/>
        </w:numPr>
        <w:autoSpaceDE w:val="0"/>
        <w:autoSpaceDN w:val="0"/>
        <w:adjustRightInd w:val="0"/>
        <w:spacing w:after="0" w:line="480" w:lineRule="auto"/>
        <w:jc w:val="both"/>
        <w:rPr>
          <w:rFonts w:ascii="Calibri" w:hAnsi="Calibri" w:cs="Times New Roman"/>
          <w:sz w:val="24"/>
          <w:szCs w:val="18"/>
        </w:rPr>
      </w:pPr>
      <w:r w:rsidRPr="003D0D74">
        <w:rPr>
          <w:rFonts w:ascii="Calibri" w:hAnsi="Calibri" w:cs="Times New Roman"/>
          <w:sz w:val="24"/>
        </w:rPr>
        <w:t xml:space="preserve">Attuare il Codice internazionale sulla commercializzazione dei sostituti del latte materno. </w:t>
      </w:r>
    </w:p>
    <w:p w:rsidR="00CB78EB" w:rsidRPr="003D0D74" w:rsidRDefault="00CB78EB" w:rsidP="00CB78EB">
      <w:pPr>
        <w:pStyle w:val="Paragrafoelenco"/>
        <w:numPr>
          <w:ilvl w:val="0"/>
          <w:numId w:val="2"/>
        </w:numPr>
        <w:autoSpaceDE w:val="0"/>
        <w:autoSpaceDN w:val="0"/>
        <w:adjustRightInd w:val="0"/>
        <w:spacing w:after="0" w:line="480" w:lineRule="auto"/>
        <w:jc w:val="both"/>
        <w:rPr>
          <w:rFonts w:ascii="Calibri" w:hAnsi="Calibri" w:cs="Times New Roman"/>
          <w:sz w:val="24"/>
          <w:szCs w:val="18"/>
        </w:rPr>
      </w:pPr>
      <w:r w:rsidRPr="003D0D74">
        <w:rPr>
          <w:rFonts w:ascii="Calibri" w:hAnsi="Calibri" w:cs="Times New Roman"/>
          <w:sz w:val="24"/>
        </w:rPr>
        <w:t>Emanare leggi appropriate che proteggano il diritto all’allattamento delle donne lavoratrici</w:t>
      </w:r>
      <w:r w:rsidRPr="003D0D74">
        <w:rPr>
          <w:rFonts w:ascii="Calibri" w:hAnsi="Calibri" w:cs="Times New Roman"/>
          <w:sz w:val="24"/>
          <w:szCs w:val="18"/>
        </w:rPr>
        <w:t>.</w:t>
      </w:r>
    </w:p>
    <w:p w:rsidR="00CB78EB" w:rsidRPr="003D0D74" w:rsidRDefault="00CB78EB" w:rsidP="00CB78EB">
      <w:pPr>
        <w:pStyle w:val="Paragrafoelenco"/>
        <w:autoSpaceDE w:val="0"/>
        <w:autoSpaceDN w:val="0"/>
        <w:adjustRightInd w:val="0"/>
        <w:spacing w:after="0" w:line="480" w:lineRule="auto"/>
        <w:ind w:left="755"/>
        <w:jc w:val="both"/>
        <w:rPr>
          <w:rFonts w:ascii="Calibri" w:hAnsi="Calibri" w:cs="Times New Roman"/>
          <w:sz w:val="24"/>
          <w:szCs w:val="18"/>
        </w:rPr>
      </w:pPr>
    </w:p>
    <w:p w:rsidR="00CB78EB" w:rsidRPr="003D0D74" w:rsidRDefault="00CB78EB" w:rsidP="00CB78EB">
      <w:pPr>
        <w:autoSpaceDE w:val="0"/>
        <w:autoSpaceDN w:val="0"/>
        <w:adjustRightInd w:val="0"/>
        <w:spacing w:after="0" w:line="480" w:lineRule="auto"/>
        <w:jc w:val="both"/>
        <w:rPr>
          <w:rFonts w:ascii="Calibri" w:hAnsi="Calibri" w:cs="Times New Roman"/>
          <w:sz w:val="24"/>
        </w:rPr>
      </w:pPr>
      <w:r w:rsidRPr="003D0D74">
        <w:rPr>
          <w:rFonts w:ascii="Calibri" w:hAnsi="Calibri" w:cs="Times New Roman"/>
          <w:sz w:val="24"/>
        </w:rPr>
        <w:t xml:space="preserve">In seguito all’approvazione del documento sulla Strategia per l’Alimentazione dei Neonati e dei Bambini il governo italiano ha provveduto ad istituire un comitato nazionale multisettoriale, coordinato dalla Prof.ssa Assuntina Morresi. Tale comitato è attivo sul territorio nazionale promuovendo diverse iniziative volte al sostegno dell’allattamento materno. Un passo fondamentale compiuto nell’intento di promuovere la pratica dell’allattamento è rappresentato dalle “Linee di indirizzo nazionali sulla protezione, la promozione ed il sostegno dell’allattamento al seno”, approvate in sede di Conferenza Stato Regioni il 20 dicembre 2007, che rappresentano la policy nazionale e si traducono in una serie di impegni e raccomandazioni sulle tematiche in </w:t>
      </w:r>
      <w:r w:rsidRPr="003D0D74">
        <w:rPr>
          <w:rFonts w:ascii="Calibri" w:hAnsi="Calibri" w:cs="Times New Roman"/>
          <w:sz w:val="24"/>
        </w:rPr>
        <w:lastRenderedPageBreak/>
        <w:t>questione. Il Comitato ha, inoltre, funzioni di proposta e orientamento allo scopo di facilitare il buon funzionamento di una rete nazionale di protezione, promozione e sostegno dell’allattamento materno. Altro scopo del Comitato Nazionale per l’allattamento al seno è incentivare e promuovere, presso le Regioni e le Province autonome, percorsi formativi e di aggiornamento degli operatori sanitari e sociali, indicare modalità omogenee di raccolta e di elaborazione dei dati sulla prevalenza dell’allattamento al seno e vigilare sulla corretta applicazione del “Codice Internazionale OMS sulla Commercializzazione dei Sostituti del Latte Materno” nonché delle norme nazionali. Tra le iniziative intraprese dal Comitato, merita particolare attenzione la proposta di modifica del modello CeDAP (Certificato di Assistenza al Parto), necessaria per raccogliere dati utili per il monitoraggio delle pratiche ospedaliere riguardanti l’alimentazione del bambino nelle prime 72 ore dopo la nascita. Il Comitato si occupa anche di come pervenire a dati validi a livello nazionale in merito ai tassi di esclusività e durata dell’allattamento al seno dopo la dimissione dall’ospedale. Infine il Comitato per l’allattamento al Seno ha il compito di ribadire l’importanza dell’allattamento al seno, intervenendo con comunicati stampa quando notizie di cronaca o articoli pseudo-scientifici rischiano in qualche modo di dissuadere le mamme da tale pratica.</w:t>
      </w:r>
    </w:p>
    <w:p w:rsidR="00CB78EB" w:rsidRPr="003D0D74" w:rsidRDefault="00CB78EB" w:rsidP="00CB78EB">
      <w:pPr>
        <w:autoSpaceDE w:val="0"/>
        <w:autoSpaceDN w:val="0"/>
        <w:adjustRightInd w:val="0"/>
        <w:spacing w:after="0" w:line="480" w:lineRule="auto"/>
        <w:jc w:val="both"/>
        <w:rPr>
          <w:rFonts w:ascii="Calibri" w:hAnsi="Calibri" w:cs="Times New Roman"/>
          <w:sz w:val="24"/>
        </w:rPr>
      </w:pPr>
      <w:r w:rsidRPr="003D0D74">
        <w:rPr>
          <w:rFonts w:ascii="Calibri" w:hAnsi="Calibri" w:cs="Times New Roman"/>
          <w:sz w:val="24"/>
        </w:rPr>
        <w:t xml:space="preserve"> </w:t>
      </w:r>
    </w:p>
    <w:p w:rsidR="00CB78EB" w:rsidRPr="003D0D74" w:rsidRDefault="00CB78EB" w:rsidP="00CB78EB">
      <w:pPr>
        <w:autoSpaceDE w:val="0"/>
        <w:autoSpaceDN w:val="0"/>
        <w:adjustRightInd w:val="0"/>
        <w:spacing w:after="0" w:line="480" w:lineRule="auto"/>
        <w:jc w:val="both"/>
        <w:textAlignment w:val="top"/>
        <w:rPr>
          <w:rFonts w:ascii="Calibri" w:hAnsi="Calibri" w:cs="Times New Roman"/>
          <w:sz w:val="24"/>
        </w:rPr>
      </w:pPr>
      <w:r w:rsidRPr="003D0D74">
        <w:rPr>
          <w:rFonts w:ascii="Calibri" w:hAnsi="Calibri" w:cs="Times New Roman"/>
          <w:sz w:val="24"/>
        </w:rPr>
        <w:t>Il secondo punto del documento sulla Strategia per l’Alimentazione dei Neonati e dei Bambini raccomanda di garantire che ogni reparto di maternità applichi le dieci norme per realizzare l’allattamento al seno contenute nella dichiarazione congiunta OMS/UNICEF (1).</w:t>
      </w:r>
    </w:p>
    <w:p w:rsidR="00CB78EB" w:rsidRPr="003D0D74" w:rsidRDefault="00CB78EB" w:rsidP="00CB78EB">
      <w:pPr>
        <w:shd w:val="clear" w:color="auto" w:fill="FFFFFF"/>
        <w:spacing w:line="480" w:lineRule="auto"/>
        <w:jc w:val="both"/>
        <w:rPr>
          <w:rFonts w:ascii="Calibri" w:hAnsi="Calibri" w:cs="Times New Roman"/>
          <w:sz w:val="24"/>
        </w:rPr>
      </w:pPr>
      <w:r w:rsidRPr="003D0D74">
        <w:rPr>
          <w:rFonts w:ascii="Calibri" w:hAnsi="Calibri" w:cs="Times New Roman"/>
          <w:sz w:val="24"/>
        </w:rPr>
        <w:t xml:space="preserve">Dalla dichiarazione congiunta OMS/UNICEF 20.000 ospedali in 156 Paesi in via di sviluppo e industrializzati hanno ottenuto il riconoscimento di Ospedale Amico dei Bambini. Interessante è notare che nei paesi dove gli ospedali sono stati riconosciuti, è aumentato il numero di donne che allattano al seno ed è migliorato lo stato di salute dell’infanzia. La situazione delle maternità </w:t>
      </w:r>
      <w:r w:rsidRPr="003D0D74">
        <w:rPr>
          <w:rFonts w:ascii="Calibri" w:hAnsi="Calibri" w:cs="Times New Roman"/>
          <w:sz w:val="24"/>
        </w:rPr>
        <w:lastRenderedPageBreak/>
        <w:t>italiane si presenta piuttosto indietro. Sull’intero territorio italiano solo 21 maternità hanno ottenuto il riconoscimento internazionale  di “Ospedale amico del Bambino”. Inoltre la distribuzione non è uniforme sul territorio nazionale. Infatti la maggior parte degli ospedali certificati si trovano nel nord est d’Italia (Friuli Venezia Giulia, Veneto, Trentino Alto Adige) e nella regione Toscana. Nel sud d’Italia solo un ospedale di Bari ha ottenuto il riconoscimento di Ospedale Amico dei Bambini (4). Poiché è stato evidenziato che gli ospedali certificati hanno maggior prevalenza di neonati allattati al seno, c’è da augurarsi che sempre più maternità italiane ottengano la certificazione.</w:t>
      </w:r>
    </w:p>
    <w:p w:rsidR="00CB78EB" w:rsidRPr="003D0D74" w:rsidRDefault="00CB78EB" w:rsidP="00CB78EB">
      <w:pPr>
        <w:shd w:val="clear" w:color="auto" w:fill="FFFFFF"/>
        <w:spacing w:line="480" w:lineRule="auto"/>
        <w:jc w:val="both"/>
        <w:rPr>
          <w:rFonts w:ascii="Calibri" w:hAnsi="Calibri" w:cs="Times New Roman"/>
          <w:sz w:val="24"/>
        </w:rPr>
      </w:pPr>
    </w:p>
    <w:p w:rsidR="00CB78EB" w:rsidRPr="003D0D74" w:rsidRDefault="00CB78EB" w:rsidP="00CB78EB">
      <w:pPr>
        <w:shd w:val="clear" w:color="auto" w:fill="FFFFFF"/>
        <w:spacing w:line="480" w:lineRule="auto"/>
        <w:jc w:val="both"/>
        <w:rPr>
          <w:rFonts w:ascii="Calibri" w:hAnsi="Calibri" w:cs="Times New Roman"/>
          <w:sz w:val="24"/>
        </w:rPr>
      </w:pPr>
      <w:r w:rsidRPr="003D0D74">
        <w:rPr>
          <w:rFonts w:ascii="Calibri" w:hAnsi="Calibri" w:cs="Times New Roman"/>
          <w:sz w:val="24"/>
        </w:rPr>
        <w:t>Il terzo punto del documento sulla Strategia per l’Alimentazione dei Neonati e dei Bambini raccomanda di attuare il Codice Internazionale sulla commercializzazione dei sostituti del latte materno. I commi dell’</w:t>
      </w:r>
      <w:r w:rsidRPr="003D0D74">
        <w:rPr>
          <w:rFonts w:ascii="Calibri" w:hAnsi="Calibri" w:cs="Times New Roman"/>
          <w:b/>
          <w:sz w:val="24"/>
        </w:rPr>
        <w:t>Articolo 5</w:t>
      </w:r>
      <w:r w:rsidRPr="003D0D74">
        <w:rPr>
          <w:rFonts w:ascii="Calibri" w:hAnsi="Calibri" w:cs="Times New Roman"/>
          <w:sz w:val="24"/>
        </w:rPr>
        <w:t xml:space="preserve"> di tale codice affermano che:</w:t>
      </w:r>
    </w:p>
    <w:p w:rsidR="00CB78EB" w:rsidRPr="003D0D74" w:rsidRDefault="00CB78EB" w:rsidP="00CB78EB">
      <w:pPr>
        <w:autoSpaceDE w:val="0"/>
        <w:autoSpaceDN w:val="0"/>
        <w:adjustRightInd w:val="0"/>
        <w:spacing w:after="0" w:line="480" w:lineRule="auto"/>
        <w:jc w:val="both"/>
        <w:rPr>
          <w:rFonts w:ascii="Calibri" w:hAnsi="Calibri" w:cs="Times New Roman"/>
          <w:sz w:val="24"/>
        </w:rPr>
      </w:pPr>
      <w:r w:rsidRPr="00CE20B1">
        <w:rPr>
          <w:rFonts w:ascii="Calibri" w:hAnsi="Calibri" w:cs="Times New Roman"/>
          <w:sz w:val="24"/>
        </w:rPr>
        <w:t>5.1</w:t>
      </w:r>
      <w:r w:rsidRPr="003D0D74">
        <w:rPr>
          <w:rFonts w:ascii="Calibri" w:hAnsi="Calibri" w:cs="Times New Roman"/>
          <w:sz w:val="24"/>
        </w:rPr>
        <w:t xml:space="preserve"> I sostituti del latte materno cui si applica il presente Codice non devono essere pubblicizzati o altrimenti</w:t>
      </w:r>
    </w:p>
    <w:p w:rsidR="00CB78EB" w:rsidRPr="003D0D74" w:rsidRDefault="00CB78EB" w:rsidP="00CB78EB">
      <w:pPr>
        <w:autoSpaceDE w:val="0"/>
        <w:autoSpaceDN w:val="0"/>
        <w:adjustRightInd w:val="0"/>
        <w:spacing w:after="0" w:line="480" w:lineRule="auto"/>
        <w:jc w:val="both"/>
        <w:rPr>
          <w:rFonts w:ascii="Calibri" w:hAnsi="Calibri" w:cs="Times New Roman"/>
          <w:sz w:val="24"/>
        </w:rPr>
      </w:pPr>
      <w:r w:rsidRPr="003D0D74">
        <w:rPr>
          <w:rFonts w:ascii="Calibri" w:hAnsi="Calibri" w:cs="Times New Roman"/>
          <w:sz w:val="24"/>
        </w:rPr>
        <w:t>promossi presso il pubblico in generale.</w:t>
      </w:r>
    </w:p>
    <w:p w:rsidR="00CB78EB" w:rsidRPr="003D0D74" w:rsidRDefault="00CB78EB" w:rsidP="00CB78EB">
      <w:pPr>
        <w:autoSpaceDE w:val="0"/>
        <w:autoSpaceDN w:val="0"/>
        <w:adjustRightInd w:val="0"/>
        <w:spacing w:after="0" w:line="480" w:lineRule="auto"/>
        <w:jc w:val="both"/>
        <w:rPr>
          <w:rFonts w:ascii="Calibri" w:hAnsi="Calibri" w:cs="Times New Roman"/>
          <w:sz w:val="24"/>
        </w:rPr>
      </w:pPr>
      <w:r w:rsidRPr="00CE20B1">
        <w:rPr>
          <w:rFonts w:ascii="Calibri" w:hAnsi="Calibri" w:cs="Times New Roman"/>
          <w:sz w:val="24"/>
        </w:rPr>
        <w:t>5.2</w:t>
      </w:r>
      <w:r w:rsidRPr="003D0D74">
        <w:rPr>
          <w:rFonts w:ascii="Calibri" w:hAnsi="Calibri" w:cs="Times New Roman"/>
          <w:sz w:val="24"/>
        </w:rPr>
        <w:t xml:space="preserve"> Le industrie produttrici e i distributori non devono fornire, direttamente o indirettamente, campioni di prodotti cui si applica il presente Codice alle donne in gravidanza, alle madri o ai membri delle loro famiglie.</w:t>
      </w:r>
    </w:p>
    <w:p w:rsidR="00CB78EB" w:rsidRPr="003D0D74" w:rsidRDefault="00CB78EB" w:rsidP="00CB78EB">
      <w:pPr>
        <w:autoSpaceDE w:val="0"/>
        <w:autoSpaceDN w:val="0"/>
        <w:adjustRightInd w:val="0"/>
        <w:spacing w:after="0" w:line="480" w:lineRule="auto"/>
        <w:jc w:val="both"/>
        <w:rPr>
          <w:rFonts w:ascii="Calibri" w:hAnsi="Calibri" w:cs="Times New Roman"/>
          <w:sz w:val="24"/>
        </w:rPr>
      </w:pPr>
      <w:r w:rsidRPr="00CE20B1">
        <w:rPr>
          <w:rFonts w:ascii="Calibri" w:hAnsi="Calibri" w:cs="Times New Roman"/>
          <w:sz w:val="24"/>
        </w:rPr>
        <w:t>5.3</w:t>
      </w:r>
      <w:r w:rsidRPr="003D0D74">
        <w:rPr>
          <w:rFonts w:ascii="Calibri" w:hAnsi="Calibri" w:cs="Times New Roman"/>
          <w:sz w:val="24"/>
        </w:rPr>
        <w:t xml:space="preserve"> Ai sensi dei commi 1 e 2 del presente Articolo, è vietata la pubblicità nei punti vendita,</w:t>
      </w:r>
    </w:p>
    <w:p w:rsidR="00CB78EB" w:rsidRPr="003D0D74" w:rsidRDefault="00CB78EB" w:rsidP="00CB78EB">
      <w:pPr>
        <w:autoSpaceDE w:val="0"/>
        <w:autoSpaceDN w:val="0"/>
        <w:adjustRightInd w:val="0"/>
        <w:spacing w:after="0" w:line="480" w:lineRule="auto"/>
        <w:jc w:val="both"/>
        <w:rPr>
          <w:rFonts w:ascii="Calibri" w:hAnsi="Calibri" w:cs="Times New Roman"/>
          <w:sz w:val="24"/>
        </w:rPr>
      </w:pPr>
      <w:r w:rsidRPr="003D0D74">
        <w:rPr>
          <w:rFonts w:ascii="Calibri" w:hAnsi="Calibri" w:cs="Times New Roman"/>
          <w:sz w:val="24"/>
        </w:rPr>
        <w:t xml:space="preserve">l’offerta di campioni o qualsiasi altro espediente promozionale tale da indurre il consumatore a comprare al dettaglio, come ad esempio, esposizioni speciali, buoni sconto, premi, vendite speciali, vendite sottocosto, e offerte promozionali di più prodotti simili contemplati dal presente Codice. Questo provvedimento non deve comportare restrizioni relativamente all’istituzione di </w:t>
      </w:r>
      <w:r w:rsidRPr="003D0D74">
        <w:rPr>
          <w:rFonts w:ascii="Calibri" w:hAnsi="Calibri" w:cs="Times New Roman"/>
          <w:sz w:val="24"/>
        </w:rPr>
        <w:lastRenderedPageBreak/>
        <w:t>una politica dei prezzi e di pratiche intese a fornire prodotti ad un costo inferiore secondo un piano a lungo termine.</w:t>
      </w:r>
    </w:p>
    <w:p w:rsidR="00CB78EB" w:rsidRPr="003D0D74" w:rsidRDefault="00CB78EB" w:rsidP="00CB78EB">
      <w:pPr>
        <w:autoSpaceDE w:val="0"/>
        <w:autoSpaceDN w:val="0"/>
        <w:adjustRightInd w:val="0"/>
        <w:spacing w:after="0" w:line="480" w:lineRule="auto"/>
        <w:jc w:val="both"/>
        <w:rPr>
          <w:rFonts w:ascii="Calibri" w:hAnsi="Calibri" w:cs="Times New Roman"/>
          <w:sz w:val="24"/>
        </w:rPr>
      </w:pPr>
      <w:r w:rsidRPr="00CE20B1">
        <w:rPr>
          <w:rFonts w:ascii="Calibri" w:hAnsi="Calibri" w:cs="Times New Roman"/>
          <w:sz w:val="24"/>
        </w:rPr>
        <w:t>5.4</w:t>
      </w:r>
      <w:r w:rsidRPr="003D0D74">
        <w:rPr>
          <w:rFonts w:ascii="Calibri" w:hAnsi="Calibri" w:cs="Times New Roman"/>
          <w:sz w:val="24"/>
        </w:rPr>
        <w:t xml:space="preserve"> Industrie produttrici e distributori non devono distribuire a donne in gravidanza o madri di lattanti e bambini qualsiasi tipo di regalo o utensile che possa promuovere l’utilizzazione dei sostituti del latte materno o del biberon.</w:t>
      </w:r>
    </w:p>
    <w:p w:rsidR="00CB78EB" w:rsidRPr="003D0D74" w:rsidRDefault="00CB78EB" w:rsidP="00CB78EB">
      <w:pPr>
        <w:autoSpaceDE w:val="0"/>
        <w:autoSpaceDN w:val="0"/>
        <w:adjustRightInd w:val="0"/>
        <w:spacing w:after="0" w:line="480" w:lineRule="auto"/>
        <w:jc w:val="both"/>
        <w:rPr>
          <w:rFonts w:ascii="Calibri" w:hAnsi="Calibri" w:cs="Times New Roman"/>
          <w:sz w:val="24"/>
        </w:rPr>
      </w:pPr>
      <w:r w:rsidRPr="00CE20B1">
        <w:rPr>
          <w:rFonts w:ascii="Calibri" w:hAnsi="Calibri" w:cs="Times New Roman"/>
          <w:sz w:val="24"/>
        </w:rPr>
        <w:t>5.5</w:t>
      </w:r>
      <w:r w:rsidRPr="003D0D74">
        <w:rPr>
          <w:rFonts w:ascii="Calibri" w:hAnsi="Calibri" w:cs="Times New Roman"/>
          <w:sz w:val="24"/>
        </w:rPr>
        <w:t xml:space="preserve"> Nella sua attività commerciale il personale addetto al marketing non deve cercare, di stabilire contatti diretti o indiretti con donne in gravidanza o madri di lattanti e bambini.</w:t>
      </w:r>
    </w:p>
    <w:p w:rsidR="00CB78EB" w:rsidRPr="003D0D74" w:rsidRDefault="00CB78EB" w:rsidP="00CB78EB">
      <w:pPr>
        <w:autoSpaceDE w:val="0"/>
        <w:autoSpaceDN w:val="0"/>
        <w:adjustRightInd w:val="0"/>
        <w:spacing w:after="0" w:line="480" w:lineRule="auto"/>
        <w:jc w:val="both"/>
        <w:rPr>
          <w:rFonts w:ascii="Calibri" w:hAnsi="Calibri" w:cs="Times New Roman"/>
          <w:sz w:val="24"/>
        </w:rPr>
      </w:pPr>
    </w:p>
    <w:p w:rsidR="00CB78EB" w:rsidRPr="003D0D74" w:rsidRDefault="00CB78EB" w:rsidP="00CB78EB">
      <w:pPr>
        <w:autoSpaceDE w:val="0"/>
        <w:autoSpaceDN w:val="0"/>
        <w:adjustRightInd w:val="0"/>
        <w:spacing w:after="0" w:line="480" w:lineRule="auto"/>
        <w:jc w:val="both"/>
        <w:rPr>
          <w:rFonts w:ascii="Calibri" w:hAnsi="Calibri" w:cs="Times New Roman"/>
          <w:sz w:val="24"/>
        </w:rPr>
      </w:pPr>
      <w:r w:rsidRPr="003D0D74">
        <w:rPr>
          <w:rFonts w:ascii="Calibri" w:hAnsi="Calibri" w:cs="Times New Roman"/>
          <w:sz w:val="24"/>
        </w:rPr>
        <w:t xml:space="preserve">Se tante energie si sono mobilitate per sostenere la pratica dell’allattamento esclusivo al seno, è perché i suoi benefici sono evidenti sia sulla salute del neonato che della madre. I vantaggi della pratica dell’allattamento esclusivo sono numerosi e abbondantemente riportati nelle pubblicazioni scientifiche internazionali (Duijts </w:t>
      </w:r>
      <w:r w:rsidRPr="003D0D74">
        <w:rPr>
          <w:rFonts w:ascii="Calibri" w:hAnsi="Calibri" w:cs="Times New Roman"/>
          <w:i/>
          <w:sz w:val="24"/>
        </w:rPr>
        <w:t xml:space="preserve">et al. </w:t>
      </w:r>
      <w:r w:rsidRPr="003D0D74">
        <w:rPr>
          <w:rFonts w:ascii="Calibri" w:hAnsi="Calibri" w:cs="Times New Roman"/>
          <w:sz w:val="24"/>
        </w:rPr>
        <w:t xml:space="preserve">2009, Rebhan </w:t>
      </w:r>
      <w:r w:rsidRPr="003D0D74">
        <w:rPr>
          <w:rFonts w:ascii="Calibri" w:hAnsi="Calibri" w:cs="Times New Roman"/>
          <w:i/>
          <w:sz w:val="24"/>
        </w:rPr>
        <w:t xml:space="preserve">et al. </w:t>
      </w:r>
      <w:r w:rsidRPr="003D0D74">
        <w:rPr>
          <w:rFonts w:ascii="Calibri" w:hAnsi="Calibri" w:cs="Times New Roman"/>
          <w:sz w:val="24"/>
        </w:rPr>
        <w:t xml:space="preserve">2009, Chen &amp; Rogan 2004, Hanson 2004, Khedr </w:t>
      </w:r>
      <w:r w:rsidRPr="003D0D74">
        <w:rPr>
          <w:rFonts w:ascii="Calibri" w:hAnsi="Calibri" w:cs="Times New Roman"/>
          <w:i/>
          <w:sz w:val="24"/>
        </w:rPr>
        <w:t xml:space="preserve">et al. </w:t>
      </w:r>
      <w:r w:rsidRPr="003D0D74">
        <w:rPr>
          <w:rFonts w:ascii="Calibri" w:hAnsi="Calibri" w:cs="Times New Roman"/>
          <w:sz w:val="24"/>
        </w:rPr>
        <w:t xml:space="preserve">2004, Marini </w:t>
      </w:r>
      <w:r w:rsidRPr="003D0D74">
        <w:rPr>
          <w:rFonts w:ascii="Calibri" w:hAnsi="Calibri" w:cs="Times New Roman"/>
          <w:i/>
          <w:sz w:val="24"/>
        </w:rPr>
        <w:t xml:space="preserve">et al. </w:t>
      </w:r>
      <w:r w:rsidRPr="003D0D74">
        <w:rPr>
          <w:rFonts w:ascii="Calibri" w:hAnsi="Calibri" w:cs="Times New Roman"/>
          <w:sz w:val="24"/>
        </w:rPr>
        <w:t xml:space="preserve">1996). Una recente review (Duijts </w:t>
      </w:r>
      <w:r w:rsidRPr="003D0D74">
        <w:rPr>
          <w:rFonts w:ascii="Calibri" w:hAnsi="Calibri" w:cs="Times New Roman"/>
          <w:i/>
          <w:sz w:val="24"/>
        </w:rPr>
        <w:t xml:space="preserve">et al. </w:t>
      </w:r>
      <w:r w:rsidRPr="003D0D74">
        <w:rPr>
          <w:rFonts w:ascii="Calibri" w:hAnsi="Calibri" w:cs="Times New Roman"/>
          <w:sz w:val="24"/>
        </w:rPr>
        <w:t xml:space="preserve">2009) è giunta a concludere che l’allattamento al seno è protettivo nei confronti delle infezioni del tratto gastrointestinale e delle vie respiratorie. Vi sarebbe, inoltre, una correlazione positiva tra durata dell’allattamento e le sue proprietà antinfettive. L’allattamento ha dimostrato anche un effetto protettivo nei confronti delle infezioni del tratto urinario (Hanson 2004). Anche Rebhan (2009) in un recente studio conclude che i neonati allattati esclusivamente al seno, sono protetti nei confronti delle infezioni a carico dell’apparato gastroenterico. Oltre che nei confronti delle patologie infettive, la pratica dell’allattamento si è dimostrata protettiva anche nei confronti della morte improvvisa del lattante (Chen &amp; Rogan 2004). E’ stato stimato che la pratica dell’allattamento materno potrebbe ogni anno prevenire negli Stati Uniti, la morte improvvisa di 720 neonati. </w:t>
      </w:r>
      <w:r>
        <w:rPr>
          <w:rFonts w:ascii="Calibri" w:hAnsi="Calibri" w:cs="Times New Roman"/>
          <w:sz w:val="24"/>
        </w:rPr>
        <w:t>Inoltre</w:t>
      </w:r>
      <w:r w:rsidRPr="003D0D74">
        <w:rPr>
          <w:rFonts w:ascii="Calibri" w:hAnsi="Calibri" w:cs="Times New Roman"/>
          <w:sz w:val="24"/>
        </w:rPr>
        <w:t xml:space="preserve"> la maturazione del sistema nervoso sembra essere favorit</w:t>
      </w:r>
      <w:r>
        <w:rPr>
          <w:rFonts w:ascii="Calibri" w:hAnsi="Calibri" w:cs="Times New Roman"/>
          <w:sz w:val="24"/>
        </w:rPr>
        <w:t>a</w:t>
      </w:r>
      <w:r w:rsidRPr="003D0D74">
        <w:rPr>
          <w:rFonts w:ascii="Calibri" w:hAnsi="Calibri" w:cs="Times New Roman"/>
          <w:sz w:val="24"/>
        </w:rPr>
        <w:t xml:space="preserve"> dall’allattamento al seno (Khedr </w:t>
      </w:r>
      <w:r w:rsidRPr="003D0D74">
        <w:rPr>
          <w:rFonts w:ascii="Calibri" w:hAnsi="Calibri" w:cs="Times New Roman"/>
          <w:i/>
          <w:sz w:val="24"/>
        </w:rPr>
        <w:t xml:space="preserve">et al. </w:t>
      </w:r>
      <w:r w:rsidRPr="003D0D74">
        <w:rPr>
          <w:rFonts w:ascii="Calibri" w:hAnsi="Calibri" w:cs="Times New Roman"/>
          <w:sz w:val="24"/>
        </w:rPr>
        <w:t xml:space="preserve">2004). Sebbene l’elenco degli studi che documentano gli effetti benefici </w:t>
      </w:r>
      <w:r w:rsidRPr="003D0D74">
        <w:rPr>
          <w:rFonts w:ascii="Calibri" w:hAnsi="Calibri" w:cs="Times New Roman"/>
          <w:sz w:val="24"/>
        </w:rPr>
        <w:lastRenderedPageBreak/>
        <w:t xml:space="preserve">dell’allattamento sulla salute del bambino potrebbe continuare a lungo, concludo dicendo che l’allattamento ha dimostrato di proteggere il bambino, anche a lungo termine, nei confronti delle problematiche allergiche. Marini (Marini </w:t>
      </w:r>
      <w:r w:rsidRPr="003D0D74">
        <w:rPr>
          <w:rFonts w:ascii="Calibri" w:hAnsi="Calibri" w:cs="Times New Roman"/>
          <w:i/>
          <w:sz w:val="24"/>
        </w:rPr>
        <w:t xml:space="preserve">et al. </w:t>
      </w:r>
      <w:r w:rsidRPr="003D0D74">
        <w:rPr>
          <w:rFonts w:ascii="Calibri" w:hAnsi="Calibri" w:cs="Times New Roman"/>
          <w:sz w:val="24"/>
        </w:rPr>
        <w:t>1996) già in uno studio caso-controllo del 1996, aveva evidenziato che i bambini di tre anni che erano stati allattati al seno</w:t>
      </w:r>
      <w:r>
        <w:rPr>
          <w:rFonts w:ascii="Calibri" w:hAnsi="Calibri" w:cs="Times New Roman"/>
          <w:sz w:val="24"/>
        </w:rPr>
        <w:t>,</w:t>
      </w:r>
      <w:r w:rsidRPr="003D0D74">
        <w:rPr>
          <w:rFonts w:ascii="Calibri" w:hAnsi="Calibri" w:cs="Times New Roman"/>
          <w:sz w:val="24"/>
        </w:rPr>
        <w:t xml:space="preserve"> sviluppavano meno problematiche di natura allergica rispetto ai bambini allattati artificialmente. Inoltre i benefici dell’allattamento al seno si estendono anche alla salute materna. Una recente review (Stuebe 2009) ha dimostrato che le donne che non allattano, hanno maggiore rischio di sviluppare nel periodo della premenopausa cancro al seno, cancro all’ovaio e diabete di tipo 2. </w:t>
      </w:r>
    </w:p>
    <w:p w:rsidR="00781CEB" w:rsidRDefault="00CB78EB" w:rsidP="00CB78EB">
      <w:pPr>
        <w:autoSpaceDE w:val="0"/>
        <w:autoSpaceDN w:val="0"/>
        <w:adjustRightInd w:val="0"/>
        <w:spacing w:after="0" w:line="480" w:lineRule="auto"/>
        <w:jc w:val="both"/>
        <w:rPr>
          <w:rFonts w:ascii="Calibri" w:hAnsi="Calibri" w:cs="Times New Roman"/>
          <w:sz w:val="24"/>
        </w:rPr>
      </w:pPr>
      <w:r w:rsidRPr="003D0D74">
        <w:rPr>
          <w:rFonts w:ascii="Calibri" w:hAnsi="Calibri" w:cs="Times New Roman"/>
          <w:sz w:val="24"/>
        </w:rPr>
        <w:t>Nonostante i benefici effetti dell’allattamento, le raccomandazioni dell’Organizzazione Mondiale della Sanità (Kramer &amp; Michael 2001) e di tutte le organizzazioni professionali (American Academy of Pediatrics 2005, European Project on Promotion of Breastfeeding in Europe 2008), in Italia la pratica dell’allattamento materno è spesso interrotta. Una survey condotta dell’Istituto Nazionale di Statistica Italiano (ISTAT 2006) su un campione di donne che hanno partorito tra dall’anno 1999 all’anno 2004, ha mostrato che l’81,1% delle madri allatta il proprio figlio al momento della dimissione ospedaliera ma che tale pratica si riduce del 20% entro il terzo mese di vita del bambino. Un recente report ha indagato la prevalenza dell’allattamento al s</w:t>
      </w:r>
      <w:r>
        <w:rPr>
          <w:rFonts w:ascii="Calibri" w:hAnsi="Calibri" w:cs="Times New Roman"/>
          <w:sz w:val="24"/>
        </w:rPr>
        <w:t>eno, nelle donne della regione L</w:t>
      </w:r>
      <w:r w:rsidRPr="003D0D74">
        <w:rPr>
          <w:rFonts w:ascii="Calibri" w:hAnsi="Calibri" w:cs="Times New Roman"/>
          <w:sz w:val="24"/>
        </w:rPr>
        <w:t xml:space="preserve">ombardia (Pirola </w:t>
      </w:r>
      <w:r w:rsidRPr="003D0D74">
        <w:rPr>
          <w:rFonts w:ascii="Calibri" w:hAnsi="Calibri" w:cs="Times New Roman"/>
          <w:i/>
          <w:sz w:val="24"/>
        </w:rPr>
        <w:t xml:space="preserve">et al. </w:t>
      </w:r>
      <w:r w:rsidRPr="003D0D74">
        <w:rPr>
          <w:rFonts w:ascii="Calibri" w:hAnsi="Calibri" w:cs="Times New Roman"/>
          <w:sz w:val="24"/>
        </w:rPr>
        <w:t>2008). A 48 ora dal parto, il 95,6% delle madri lombarde allatta il proprio figlio, ma tale prevalenza precipita al 67,5% entro il primo trimestre di vita del bambino. Tali dati confermano quanto è emerso da numerose ricerche che identificano nelle prime settimane di vita del neonato, i momenti più critici per la pratica dell’allattamento al seno. E’ que</w:t>
      </w:r>
      <w:r>
        <w:rPr>
          <w:rFonts w:ascii="Calibri" w:hAnsi="Calibri" w:cs="Times New Roman"/>
          <w:sz w:val="24"/>
        </w:rPr>
        <w:t>sto</w:t>
      </w:r>
      <w:r w:rsidRPr="003D0D74">
        <w:rPr>
          <w:rFonts w:ascii="Calibri" w:hAnsi="Calibri" w:cs="Times New Roman"/>
          <w:sz w:val="24"/>
        </w:rPr>
        <w:t xml:space="preserve"> infatti il periodo più a rischio per l’interruzione dell’ allattamento materno (Ertem </w:t>
      </w:r>
      <w:r w:rsidRPr="003D0D74">
        <w:rPr>
          <w:rFonts w:ascii="Calibri" w:hAnsi="Calibri" w:cs="Times New Roman"/>
          <w:i/>
          <w:sz w:val="24"/>
        </w:rPr>
        <w:t>et al.</w:t>
      </w:r>
      <w:r w:rsidRPr="003D0D74">
        <w:rPr>
          <w:rFonts w:ascii="Calibri" w:hAnsi="Calibri" w:cs="Times New Roman"/>
          <w:sz w:val="24"/>
        </w:rPr>
        <w:t>2001, Hall</w:t>
      </w:r>
      <w:r w:rsidRPr="003D0D74">
        <w:rPr>
          <w:rFonts w:ascii="Calibri" w:hAnsi="Calibri" w:cs="Times New Roman"/>
          <w:i/>
          <w:sz w:val="24"/>
        </w:rPr>
        <w:t xml:space="preserve"> et al. </w:t>
      </w:r>
      <w:r w:rsidRPr="003D0D74">
        <w:rPr>
          <w:rFonts w:ascii="Calibri" w:hAnsi="Calibri" w:cs="Times New Roman"/>
          <w:sz w:val="24"/>
        </w:rPr>
        <w:t xml:space="preserve">2002). </w:t>
      </w:r>
      <w:r>
        <w:rPr>
          <w:rFonts w:ascii="Calibri" w:hAnsi="Calibri" w:cs="Times New Roman"/>
          <w:sz w:val="24"/>
        </w:rPr>
        <w:t xml:space="preserve">Le motivazioni alla base di tale situazione sono numerose e complesse. Tre queste riveste un ruolo importante la scarsità delle risorse di cui disponiamo per sostenere l’allattamento materno. L’Organizzazione Mondiale della Sanità ha riconosciuto ai servizi a </w:t>
      </w:r>
      <w:r>
        <w:rPr>
          <w:rFonts w:ascii="Calibri" w:hAnsi="Calibri" w:cs="Times New Roman"/>
          <w:sz w:val="24"/>
        </w:rPr>
        <w:lastRenderedPageBreak/>
        <w:t xml:space="preserve">sostegno della maternità, un ruolo fondamentale nella prevenzione dell’interruzione dell’allattamento al seno (OMS 1989). Numerosi studi hanno evidenziato che il supporto fornito dai professionisti della salute subito dopo il parto e nei primi giorni dopo la dimissione ospedaliera, è fondamentale per la protezione dell’allattamento al seno (Labarere </w:t>
      </w:r>
      <w:r>
        <w:rPr>
          <w:rFonts w:ascii="Calibri" w:hAnsi="Calibri" w:cs="Times New Roman"/>
          <w:i/>
          <w:sz w:val="24"/>
        </w:rPr>
        <w:t xml:space="preserve">et al. </w:t>
      </w:r>
      <w:r>
        <w:rPr>
          <w:rFonts w:ascii="Calibri" w:hAnsi="Calibri" w:cs="Times New Roman"/>
          <w:sz w:val="24"/>
        </w:rPr>
        <w:t xml:space="preserve">2005, Lewallen </w:t>
      </w:r>
      <w:r>
        <w:rPr>
          <w:rFonts w:ascii="Calibri" w:hAnsi="Calibri" w:cs="Times New Roman"/>
          <w:i/>
          <w:sz w:val="24"/>
        </w:rPr>
        <w:t xml:space="preserve">et al. </w:t>
      </w:r>
      <w:r>
        <w:rPr>
          <w:rFonts w:ascii="Calibri" w:hAnsi="Calibri" w:cs="Times New Roman"/>
          <w:sz w:val="24"/>
        </w:rPr>
        <w:t xml:space="preserve">2006, Kronborg </w:t>
      </w:r>
      <w:r>
        <w:rPr>
          <w:rFonts w:ascii="Calibri" w:hAnsi="Calibri" w:cs="Times New Roman"/>
          <w:i/>
          <w:sz w:val="24"/>
        </w:rPr>
        <w:t xml:space="preserve">et al. </w:t>
      </w:r>
      <w:r>
        <w:rPr>
          <w:rFonts w:ascii="Calibri" w:hAnsi="Calibri" w:cs="Times New Roman"/>
          <w:sz w:val="24"/>
        </w:rPr>
        <w:t xml:space="preserve">2007). Considerata l’importanza dell’allattamento materno e le limitate risorse di cui disponiamo per sostenerlo, riuscire ad individuare precocemente le donne a rischio di interrompere l’allattamento, sarebbe molto utile. Infatti si potrebbe fornire a queste nutrici un’assistenza più intensiva finalizzata alla prevenzione dell’interruzione della pratica di allattamento. Proprio con questa finalità nel 2002 (Hall </w:t>
      </w:r>
      <w:r w:rsidRPr="000C4798">
        <w:rPr>
          <w:rFonts w:ascii="Calibri" w:hAnsi="Calibri" w:cs="Times New Roman"/>
          <w:i/>
          <w:sz w:val="24"/>
        </w:rPr>
        <w:t>et al.</w:t>
      </w:r>
      <w:r>
        <w:rPr>
          <w:rFonts w:ascii="Calibri" w:hAnsi="Calibri" w:cs="Times New Roman"/>
          <w:sz w:val="24"/>
        </w:rPr>
        <w:t xml:space="preserve"> 2002) è stato elaborato in Kansas, uno score chiamato Breastfeeding Assessment Score (BAS). Tale score si compone di 5 variabili (Tabella 1). </w:t>
      </w:r>
    </w:p>
    <w:p w:rsidR="00781CEB" w:rsidRDefault="00781CEB" w:rsidP="00CB78EB">
      <w:pPr>
        <w:autoSpaceDE w:val="0"/>
        <w:autoSpaceDN w:val="0"/>
        <w:adjustRightInd w:val="0"/>
        <w:spacing w:after="0" w:line="480" w:lineRule="auto"/>
        <w:jc w:val="both"/>
        <w:rPr>
          <w:rFonts w:ascii="Calibri" w:hAnsi="Calibri" w:cs="Times New Roman"/>
          <w:sz w:val="24"/>
        </w:rPr>
      </w:pPr>
    </w:p>
    <w:p w:rsidR="00781CEB" w:rsidRPr="00F5544D" w:rsidRDefault="00781CEB" w:rsidP="00781CEB">
      <w:pPr>
        <w:autoSpaceDE w:val="0"/>
        <w:autoSpaceDN w:val="0"/>
        <w:adjustRightInd w:val="0"/>
        <w:spacing w:after="0" w:line="240" w:lineRule="auto"/>
        <w:jc w:val="both"/>
        <w:rPr>
          <w:rFonts w:ascii="Times New Roman" w:eastAsia="Times New Roman" w:hAnsi="Times New Roman" w:cs="Times New Roman"/>
          <w:bCs/>
          <w:sz w:val="24"/>
          <w:szCs w:val="24"/>
          <w:lang w:val="en-US"/>
        </w:rPr>
      </w:pPr>
      <w:r w:rsidRPr="00F5544D">
        <w:rPr>
          <w:rFonts w:ascii="Times New Roman" w:eastAsia="Times New Roman" w:hAnsi="Times New Roman" w:cs="Times New Roman"/>
          <w:b/>
          <w:sz w:val="24"/>
          <w:szCs w:val="24"/>
          <w:lang w:val="en-US"/>
        </w:rPr>
        <w:t>Table 1.</w:t>
      </w:r>
      <w:r w:rsidRPr="00F5544D">
        <w:rPr>
          <w:rFonts w:ascii="Times New Roman" w:eastAsia="Times New Roman" w:hAnsi="Times New Roman" w:cs="Times New Roman"/>
          <w:sz w:val="24"/>
          <w:szCs w:val="24"/>
          <w:lang w:val="en-US"/>
        </w:rPr>
        <w:t xml:space="preserve"> </w:t>
      </w:r>
      <w:r w:rsidRPr="0071577C">
        <w:rPr>
          <w:rFonts w:ascii="Times New Roman" w:eastAsia="Times New Roman" w:hAnsi="Times New Roman" w:cs="Times New Roman"/>
          <w:sz w:val="24"/>
          <w:szCs w:val="24"/>
          <w:lang w:val="en-US"/>
        </w:rPr>
        <w:t xml:space="preserve">Reduced </w:t>
      </w:r>
      <w:r w:rsidRPr="00F5544D">
        <w:rPr>
          <w:rFonts w:ascii="Times New Roman" w:eastAsia="Times New Roman" w:hAnsi="Times New Roman" w:cs="Times New Roman"/>
          <w:bCs/>
          <w:sz w:val="24"/>
          <w:szCs w:val="24"/>
          <w:lang w:val="en-US"/>
        </w:rPr>
        <w:t>Breastfeeding Assessment Score (BAS) applying 5 variables</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tblPr>
      <w:tblGrid>
        <w:gridCol w:w="3228"/>
        <w:gridCol w:w="1231"/>
        <w:gridCol w:w="1386"/>
        <w:gridCol w:w="1063"/>
      </w:tblGrid>
      <w:tr w:rsidR="00781CEB" w:rsidRPr="00AD6588" w:rsidTr="0071577C">
        <w:trPr>
          <w:jc w:val="center"/>
        </w:trPr>
        <w:tc>
          <w:tcPr>
            <w:tcW w:w="0" w:type="auto"/>
            <w:tcBorders>
              <w:bottom w:val="single" w:sz="12" w:space="0" w:color="000000"/>
              <w:tl2br w:val="single" w:sz="6" w:space="0" w:color="000000"/>
            </w:tcBorders>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p>
        </w:tc>
        <w:tc>
          <w:tcPr>
            <w:tcW w:w="0" w:type="auto"/>
            <w:gridSpan w:val="3"/>
            <w:tcBorders>
              <w:bottom w:val="single" w:sz="12" w:space="0" w:color="000000"/>
            </w:tcBorders>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b/>
                <w:sz w:val="18"/>
                <w:szCs w:val="18"/>
                <w:lang w:val="en-US"/>
              </w:rPr>
            </w:pPr>
            <w:r w:rsidRPr="00AD6588">
              <w:rPr>
                <w:rFonts w:ascii="Times New Roman" w:eastAsia="Times New Roman" w:hAnsi="Times New Roman" w:cs="Times New Roman"/>
                <w:b/>
                <w:sz w:val="18"/>
                <w:szCs w:val="18"/>
                <w:lang w:val="en-US"/>
              </w:rPr>
              <w:t>Score</w:t>
            </w:r>
          </w:p>
        </w:tc>
      </w:tr>
      <w:tr w:rsidR="00781CEB" w:rsidRPr="00AD6588" w:rsidTr="0071577C">
        <w:trPr>
          <w:jc w:val="center"/>
        </w:trPr>
        <w:tc>
          <w:tcPr>
            <w:tcW w:w="0" w:type="auto"/>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b/>
                <w:sz w:val="18"/>
                <w:szCs w:val="18"/>
                <w:lang w:val="en-US"/>
              </w:rPr>
            </w:pPr>
            <w:r w:rsidRPr="00AD6588">
              <w:rPr>
                <w:rFonts w:ascii="Times New Roman" w:eastAsia="Times New Roman" w:hAnsi="Times New Roman" w:cs="Times New Roman"/>
                <w:b/>
                <w:sz w:val="18"/>
                <w:szCs w:val="18"/>
                <w:lang w:val="en-US"/>
              </w:rPr>
              <w:t xml:space="preserve">Variable </w:t>
            </w:r>
          </w:p>
        </w:tc>
        <w:tc>
          <w:tcPr>
            <w:tcW w:w="0" w:type="auto"/>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r w:rsidRPr="00AD6588">
              <w:rPr>
                <w:rFonts w:ascii="Times New Roman" w:eastAsia="Times New Roman" w:hAnsi="Times New Roman" w:cs="Times New Roman"/>
                <w:sz w:val="18"/>
                <w:szCs w:val="18"/>
                <w:lang w:val="en-US"/>
              </w:rPr>
              <w:t>0</w:t>
            </w:r>
          </w:p>
        </w:tc>
        <w:tc>
          <w:tcPr>
            <w:tcW w:w="0" w:type="auto"/>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r w:rsidRPr="00AD6588">
              <w:rPr>
                <w:rFonts w:ascii="Times New Roman" w:eastAsia="Times New Roman" w:hAnsi="Times New Roman" w:cs="Times New Roman"/>
                <w:sz w:val="18"/>
                <w:szCs w:val="18"/>
                <w:lang w:val="en-US"/>
              </w:rPr>
              <w:t>1</w:t>
            </w:r>
          </w:p>
        </w:tc>
        <w:tc>
          <w:tcPr>
            <w:tcW w:w="0" w:type="auto"/>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r w:rsidRPr="00AD6588">
              <w:rPr>
                <w:rFonts w:ascii="Times New Roman" w:eastAsia="Times New Roman" w:hAnsi="Times New Roman" w:cs="Times New Roman"/>
                <w:sz w:val="18"/>
                <w:szCs w:val="18"/>
                <w:lang w:val="en-US"/>
              </w:rPr>
              <w:t>2</w:t>
            </w:r>
          </w:p>
        </w:tc>
      </w:tr>
      <w:tr w:rsidR="00781CEB" w:rsidRPr="00AD6588" w:rsidTr="0071577C">
        <w:trPr>
          <w:jc w:val="center"/>
        </w:trPr>
        <w:tc>
          <w:tcPr>
            <w:tcW w:w="0" w:type="auto"/>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r w:rsidRPr="00AD6588">
              <w:rPr>
                <w:rFonts w:ascii="Times New Roman" w:eastAsia="Times New Roman" w:hAnsi="Times New Roman" w:cs="Times New Roman"/>
                <w:sz w:val="18"/>
                <w:szCs w:val="18"/>
                <w:lang w:val="en-US"/>
              </w:rPr>
              <w:t>Maternal age (y)</w:t>
            </w:r>
          </w:p>
        </w:tc>
        <w:tc>
          <w:tcPr>
            <w:tcW w:w="0" w:type="auto"/>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r w:rsidRPr="00AD6588">
              <w:rPr>
                <w:rFonts w:ascii="Times New Roman" w:eastAsia="Times New Roman" w:hAnsi="Times New Roman" w:cs="Times New Roman"/>
                <w:sz w:val="18"/>
                <w:szCs w:val="18"/>
                <w:lang w:val="en-US"/>
              </w:rPr>
              <w:t>&lt;21</w:t>
            </w:r>
          </w:p>
        </w:tc>
        <w:tc>
          <w:tcPr>
            <w:tcW w:w="0" w:type="auto"/>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r w:rsidRPr="00AD6588">
              <w:rPr>
                <w:rFonts w:ascii="Times New Roman" w:eastAsia="Times New Roman" w:hAnsi="Times New Roman" w:cs="Times New Roman"/>
                <w:sz w:val="18"/>
                <w:szCs w:val="18"/>
                <w:lang w:val="en-US"/>
              </w:rPr>
              <w:t>21–24</w:t>
            </w:r>
          </w:p>
        </w:tc>
        <w:tc>
          <w:tcPr>
            <w:tcW w:w="0" w:type="auto"/>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r w:rsidRPr="00AD6588">
              <w:rPr>
                <w:rFonts w:ascii="Times New Roman" w:eastAsia="Times New Roman" w:hAnsi="Times New Roman" w:cs="Times New Roman"/>
                <w:sz w:val="18"/>
                <w:szCs w:val="18"/>
                <w:lang w:val="en-US"/>
              </w:rPr>
              <w:t>&gt;24</w:t>
            </w:r>
          </w:p>
        </w:tc>
      </w:tr>
      <w:tr w:rsidR="00781CEB" w:rsidRPr="00AD6588" w:rsidTr="0071577C">
        <w:trPr>
          <w:jc w:val="center"/>
        </w:trPr>
        <w:tc>
          <w:tcPr>
            <w:tcW w:w="0" w:type="auto"/>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r w:rsidRPr="00AD6588">
              <w:rPr>
                <w:rFonts w:ascii="Times New Roman" w:eastAsia="Times New Roman" w:hAnsi="Times New Roman" w:cs="Times New Roman"/>
                <w:sz w:val="18"/>
                <w:szCs w:val="18"/>
                <w:lang w:val="en-US"/>
              </w:rPr>
              <w:t>Previous breast-feeding experience</w:t>
            </w:r>
          </w:p>
        </w:tc>
        <w:tc>
          <w:tcPr>
            <w:tcW w:w="0" w:type="auto"/>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r w:rsidRPr="00AD6588">
              <w:rPr>
                <w:rFonts w:ascii="Times New Roman" w:eastAsia="Times New Roman" w:hAnsi="Times New Roman" w:cs="Times New Roman"/>
                <w:sz w:val="18"/>
                <w:szCs w:val="18"/>
                <w:lang w:val="en-US"/>
              </w:rPr>
              <w:t>Fail</w:t>
            </w:r>
          </w:p>
        </w:tc>
        <w:tc>
          <w:tcPr>
            <w:tcW w:w="0" w:type="auto"/>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r w:rsidRPr="00AD6588">
              <w:rPr>
                <w:rFonts w:ascii="Times New Roman" w:eastAsia="Times New Roman" w:hAnsi="Times New Roman" w:cs="Times New Roman"/>
                <w:sz w:val="18"/>
                <w:szCs w:val="18"/>
                <w:lang w:val="en-US"/>
              </w:rPr>
              <w:t>None</w:t>
            </w:r>
          </w:p>
        </w:tc>
        <w:tc>
          <w:tcPr>
            <w:tcW w:w="0" w:type="auto"/>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r w:rsidRPr="00AD6588">
              <w:rPr>
                <w:rFonts w:ascii="Times New Roman" w:eastAsia="Times New Roman" w:hAnsi="Times New Roman" w:cs="Times New Roman"/>
                <w:sz w:val="18"/>
                <w:szCs w:val="18"/>
                <w:lang w:val="en-US"/>
              </w:rPr>
              <w:t>Success</w:t>
            </w:r>
          </w:p>
        </w:tc>
      </w:tr>
      <w:tr w:rsidR="00781CEB" w:rsidRPr="00AD6588" w:rsidTr="0071577C">
        <w:trPr>
          <w:jc w:val="center"/>
        </w:trPr>
        <w:tc>
          <w:tcPr>
            <w:tcW w:w="0" w:type="auto"/>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r w:rsidRPr="00AD6588">
              <w:rPr>
                <w:rFonts w:ascii="Times New Roman" w:eastAsia="Times New Roman" w:hAnsi="Times New Roman" w:cs="Times New Roman"/>
                <w:sz w:val="18"/>
                <w:szCs w:val="18"/>
                <w:lang w:val="en-US"/>
              </w:rPr>
              <w:t xml:space="preserve">Latching difficulty </w:t>
            </w:r>
          </w:p>
        </w:tc>
        <w:tc>
          <w:tcPr>
            <w:tcW w:w="0" w:type="auto"/>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r w:rsidRPr="00AD6588">
              <w:rPr>
                <w:rFonts w:ascii="Times New Roman" w:eastAsia="Times New Roman" w:hAnsi="Times New Roman" w:cs="Times New Roman"/>
                <w:sz w:val="18"/>
                <w:szCs w:val="18"/>
                <w:lang w:val="en-US"/>
              </w:rPr>
              <w:t>Every feeding</w:t>
            </w:r>
          </w:p>
        </w:tc>
        <w:tc>
          <w:tcPr>
            <w:tcW w:w="0" w:type="auto"/>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r w:rsidRPr="00AD6588">
              <w:rPr>
                <w:rFonts w:ascii="Times New Roman" w:eastAsia="Times New Roman" w:hAnsi="Times New Roman" w:cs="Times New Roman"/>
                <w:sz w:val="18"/>
                <w:szCs w:val="18"/>
                <w:lang w:val="en-US"/>
              </w:rPr>
              <w:t>Half of feedings</w:t>
            </w:r>
          </w:p>
        </w:tc>
        <w:tc>
          <w:tcPr>
            <w:tcW w:w="0" w:type="auto"/>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r w:rsidRPr="00AD6588">
              <w:rPr>
                <w:rFonts w:ascii="Times New Roman" w:eastAsia="Times New Roman" w:hAnsi="Times New Roman" w:cs="Times New Roman"/>
                <w:sz w:val="18"/>
                <w:szCs w:val="18"/>
                <w:lang w:val="en-US"/>
              </w:rPr>
              <w:t>&lt;3 feedings</w:t>
            </w:r>
          </w:p>
        </w:tc>
      </w:tr>
      <w:tr w:rsidR="00781CEB" w:rsidRPr="00AD6588" w:rsidTr="0071577C">
        <w:trPr>
          <w:jc w:val="center"/>
        </w:trPr>
        <w:tc>
          <w:tcPr>
            <w:tcW w:w="0" w:type="auto"/>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r w:rsidRPr="00AD6588">
              <w:rPr>
                <w:rFonts w:ascii="Times New Roman" w:eastAsia="Times New Roman" w:hAnsi="Times New Roman" w:cs="Times New Roman"/>
                <w:sz w:val="18"/>
                <w:szCs w:val="18"/>
                <w:lang w:val="en-US"/>
              </w:rPr>
              <w:t>Breast-feeding interval, every hour</w:t>
            </w:r>
          </w:p>
        </w:tc>
        <w:tc>
          <w:tcPr>
            <w:tcW w:w="0" w:type="auto"/>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r w:rsidRPr="00AD6588">
              <w:rPr>
                <w:rFonts w:ascii="Times New Roman" w:eastAsia="Times New Roman" w:hAnsi="Times New Roman" w:cs="Times New Roman"/>
                <w:sz w:val="18"/>
                <w:szCs w:val="18"/>
                <w:lang w:val="en-US"/>
              </w:rPr>
              <w:t>&gt;6</w:t>
            </w:r>
          </w:p>
        </w:tc>
        <w:tc>
          <w:tcPr>
            <w:tcW w:w="0" w:type="auto"/>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r w:rsidRPr="00AD6588">
              <w:rPr>
                <w:rFonts w:ascii="Times New Roman" w:eastAsia="Times New Roman" w:hAnsi="Times New Roman" w:cs="Times New Roman"/>
                <w:sz w:val="18"/>
                <w:szCs w:val="18"/>
                <w:lang w:val="en-US"/>
              </w:rPr>
              <w:t>3–6</w:t>
            </w:r>
          </w:p>
        </w:tc>
        <w:tc>
          <w:tcPr>
            <w:tcW w:w="0" w:type="auto"/>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r w:rsidRPr="00AD6588">
              <w:rPr>
                <w:rFonts w:ascii="Times New Roman" w:eastAsia="Times New Roman" w:hAnsi="Times New Roman" w:cs="Times New Roman"/>
                <w:sz w:val="18"/>
                <w:szCs w:val="18"/>
                <w:lang w:val="en-US"/>
              </w:rPr>
              <w:t>&lt;3</w:t>
            </w:r>
          </w:p>
        </w:tc>
      </w:tr>
      <w:tr w:rsidR="00781CEB" w:rsidRPr="00AD6588" w:rsidTr="0071577C">
        <w:trPr>
          <w:jc w:val="center"/>
        </w:trPr>
        <w:tc>
          <w:tcPr>
            <w:tcW w:w="0" w:type="auto"/>
            <w:tcBorders>
              <w:top w:val="single" w:sz="6" w:space="0" w:color="000000"/>
            </w:tcBorders>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r w:rsidRPr="00AD6588">
              <w:rPr>
                <w:rFonts w:ascii="Times New Roman" w:eastAsia="Times New Roman" w:hAnsi="Times New Roman" w:cs="Times New Roman"/>
                <w:sz w:val="18"/>
                <w:szCs w:val="18"/>
                <w:lang w:val="en-US"/>
              </w:rPr>
              <w:t>N° of bottles of formula before enrolment</w:t>
            </w:r>
          </w:p>
        </w:tc>
        <w:tc>
          <w:tcPr>
            <w:tcW w:w="0" w:type="auto"/>
            <w:tcBorders>
              <w:top w:val="single" w:sz="6" w:space="0" w:color="000000"/>
            </w:tcBorders>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r w:rsidRPr="00AD6588">
              <w:rPr>
                <w:rFonts w:ascii="Times New Roman" w:eastAsia="Times New Roman" w:hAnsi="Times New Roman" w:cs="Times New Roman"/>
                <w:sz w:val="18"/>
                <w:szCs w:val="18"/>
                <w:lang w:val="en-US"/>
              </w:rPr>
              <w:t>&gt;1</w:t>
            </w:r>
          </w:p>
        </w:tc>
        <w:tc>
          <w:tcPr>
            <w:tcW w:w="0" w:type="auto"/>
            <w:tcBorders>
              <w:top w:val="single" w:sz="6" w:space="0" w:color="000000"/>
            </w:tcBorders>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r w:rsidRPr="00AD6588">
              <w:rPr>
                <w:rFonts w:ascii="Times New Roman" w:eastAsia="Times New Roman" w:hAnsi="Times New Roman" w:cs="Times New Roman"/>
                <w:sz w:val="18"/>
                <w:szCs w:val="18"/>
                <w:lang w:val="en-US"/>
              </w:rPr>
              <w:t>1</w:t>
            </w:r>
          </w:p>
        </w:tc>
        <w:tc>
          <w:tcPr>
            <w:tcW w:w="0" w:type="auto"/>
            <w:tcBorders>
              <w:top w:val="single" w:sz="6" w:space="0" w:color="000000"/>
            </w:tcBorders>
          </w:tcPr>
          <w:p w:rsidR="00781CEB" w:rsidRPr="00AD6588" w:rsidRDefault="00781CEB" w:rsidP="0071577C">
            <w:pPr>
              <w:autoSpaceDE w:val="0"/>
              <w:autoSpaceDN w:val="0"/>
              <w:adjustRightInd w:val="0"/>
              <w:spacing w:after="0" w:line="240" w:lineRule="auto"/>
              <w:jc w:val="both"/>
              <w:rPr>
                <w:rFonts w:ascii="Times New Roman" w:eastAsia="Times New Roman" w:hAnsi="Times New Roman" w:cs="Times New Roman"/>
                <w:sz w:val="18"/>
                <w:szCs w:val="18"/>
                <w:lang w:val="en-US"/>
              </w:rPr>
            </w:pPr>
            <w:r w:rsidRPr="00AD6588">
              <w:rPr>
                <w:rFonts w:ascii="Times New Roman" w:eastAsia="Times New Roman" w:hAnsi="Times New Roman" w:cs="Times New Roman"/>
                <w:sz w:val="18"/>
                <w:szCs w:val="18"/>
                <w:lang w:val="en-US"/>
              </w:rPr>
              <w:t>0</w:t>
            </w:r>
          </w:p>
        </w:tc>
      </w:tr>
    </w:tbl>
    <w:p w:rsidR="00781CEB" w:rsidRPr="008E40C3" w:rsidRDefault="00781CEB" w:rsidP="00781CEB">
      <w:pPr>
        <w:autoSpaceDE w:val="0"/>
        <w:autoSpaceDN w:val="0"/>
        <w:adjustRightInd w:val="0"/>
        <w:spacing w:after="0" w:line="240" w:lineRule="auto"/>
        <w:jc w:val="both"/>
        <w:rPr>
          <w:rFonts w:ascii="Times New Roman" w:eastAsia="Times New Roman" w:hAnsi="Times New Roman" w:cs="Times New Roman"/>
          <w:sz w:val="20"/>
          <w:szCs w:val="20"/>
          <w:lang w:val="en-US"/>
        </w:rPr>
      </w:pPr>
    </w:p>
    <w:p w:rsidR="00781CEB" w:rsidRDefault="00781CEB" w:rsidP="00CB78EB">
      <w:pPr>
        <w:autoSpaceDE w:val="0"/>
        <w:autoSpaceDN w:val="0"/>
        <w:adjustRightInd w:val="0"/>
        <w:spacing w:after="0" w:line="480" w:lineRule="auto"/>
        <w:jc w:val="both"/>
        <w:rPr>
          <w:rFonts w:ascii="Calibri" w:hAnsi="Calibri" w:cs="Times New Roman"/>
          <w:sz w:val="24"/>
        </w:rPr>
      </w:pPr>
    </w:p>
    <w:p w:rsidR="00CB78EB" w:rsidRPr="0008348B" w:rsidRDefault="00CB78EB" w:rsidP="00CB78EB">
      <w:pPr>
        <w:autoSpaceDE w:val="0"/>
        <w:autoSpaceDN w:val="0"/>
        <w:adjustRightInd w:val="0"/>
        <w:spacing w:after="0" w:line="480" w:lineRule="auto"/>
        <w:jc w:val="both"/>
        <w:rPr>
          <w:rFonts w:ascii="Calibri" w:hAnsi="Calibri" w:cs="Times New Roman"/>
          <w:sz w:val="24"/>
        </w:rPr>
      </w:pPr>
      <w:r>
        <w:rPr>
          <w:rFonts w:ascii="Calibri" w:hAnsi="Calibri" w:cs="Times New Roman"/>
          <w:sz w:val="24"/>
        </w:rPr>
        <w:t xml:space="preserve">Ad ogni variabile viene attribuito un punteggio che va da 0 a 2. Inoltre tale score valuta 3 variabili dicotomiche (ipertensione in gravidanza, utilizzo di ventosa ostetrica al parto, e precedente chirurgia al seno). Ad ognuna delle variabili dicotomiche viene attribuito un punteggio di meno 2, se presenti. La somma dei valori attribuiti ad ogni singola variabile, determinerà un punteggio finale. Hall ha dimostrato che se le madri totalizzavano, al momento della dimissione, un punteggio complessivo inferiore ad 8 avevano un rischio aumentato di interrompere l’allattamento rispetto alle nutrici che ricevevano uno score maggiore o uguale a 8. In letteratura tale score ha suscitato molto interesse. Infatti altri ricercatori hanno verificato la validità dello </w:t>
      </w:r>
      <w:r>
        <w:rPr>
          <w:rFonts w:ascii="Calibri" w:hAnsi="Calibri" w:cs="Times New Roman"/>
          <w:sz w:val="24"/>
        </w:rPr>
        <w:lastRenderedPageBreak/>
        <w:t xml:space="preserve">score applicandola ad una popolazione diversa. Uno studio francese del 2007 (Laborde </w:t>
      </w:r>
      <w:r>
        <w:rPr>
          <w:rFonts w:ascii="Calibri" w:hAnsi="Calibri" w:cs="Times New Roman"/>
          <w:i/>
          <w:sz w:val="24"/>
        </w:rPr>
        <w:t xml:space="preserve">et al. </w:t>
      </w:r>
      <w:r>
        <w:rPr>
          <w:rFonts w:ascii="Calibri" w:hAnsi="Calibri" w:cs="Times New Roman"/>
          <w:sz w:val="24"/>
        </w:rPr>
        <w:t xml:space="preserve">2007),  ha dimostrato che il BAS è dotato di proprietà intrinseche robuste ma il suo utilizzo in Francia  è poco utile, poiché la prevalenza di nutrici che interrompe precocemente l’allattamento è bassa. Un altro studio ha testato la validità del BAS sulla popolazione urbana del Kansas. Gli autori sono giunti a concludere che il BAS è inversamente correlato alla continuazione dell’allattamento. Infatti al ridursi del punteggio attribuito alle nutrici il giorno della dimissione ospedaliera, aumentavano le donne che interrompevano l’allattamento materno. Pertanto lo studio ha dimostrato una significativa capacità dello score, di individuare le nutrici a rischio di cessare l’allattamento al seno. Poiché in letteratura non sono presenti studi che hanno verificato la validità del BAS sulla popolazione italiana, l’obiettivo primario di tale studio è verificare la validità del BAS ridotto, composto da 5 variabili (Tabella 1) su un campione di donne italiane sane, che hanno partorito un neonato a termine, anch’egli sano. La validazione permetterebbe l’identificazione delle madri a rischio di interrompere l’allattamento al seno e successivamente, l’implementazione di un maggiore supporto assistenziale da parte delle ostetriche, finalizzato alla prevenzione dell’abbandono dell’allattamento materno. </w:t>
      </w:r>
    </w:p>
    <w:p w:rsidR="00CB78EB" w:rsidRDefault="00CB78EB" w:rsidP="00CB78EB"/>
    <w:p w:rsidR="00CB78EB" w:rsidRDefault="00CB78EB" w:rsidP="00CB78EB"/>
    <w:p w:rsidR="00144EC5" w:rsidRDefault="00144EC5" w:rsidP="00144EC5">
      <w:pPr>
        <w:rPr>
          <w:b/>
          <w:sz w:val="24"/>
          <w:szCs w:val="24"/>
        </w:rPr>
      </w:pPr>
      <w:r w:rsidRPr="00CC54EB">
        <w:rPr>
          <w:b/>
          <w:sz w:val="24"/>
          <w:szCs w:val="24"/>
        </w:rPr>
        <w:t>Materiali e metodi.</w:t>
      </w:r>
    </w:p>
    <w:p w:rsidR="00144EC5" w:rsidRDefault="00144EC5" w:rsidP="00144EC5">
      <w:pPr>
        <w:rPr>
          <w:b/>
          <w:sz w:val="24"/>
          <w:szCs w:val="24"/>
        </w:rPr>
      </w:pPr>
    </w:p>
    <w:p w:rsidR="00144EC5" w:rsidRDefault="00144EC5" w:rsidP="00144EC5">
      <w:pPr>
        <w:spacing w:line="480" w:lineRule="auto"/>
        <w:rPr>
          <w:sz w:val="24"/>
          <w:szCs w:val="24"/>
        </w:rPr>
      </w:pPr>
      <w:r>
        <w:rPr>
          <w:sz w:val="24"/>
          <w:szCs w:val="24"/>
        </w:rPr>
        <w:t xml:space="preserve">Abbiamo condotto uno studio descrittivo, prospettico e multicentrico. Sono stati coinvolti due centri nascita di terzo livello, entrambi ubicati in regione Lombardia. I centri coinvolti nello studio sono la Fondazione IRCCS Cà Granda Ospedale Maggiore Policlinico l’Ospedale San Gerardo dei Tintori. Il primo centro nascita è il più grande della regione Lombardia con circa 7.000 nascite ogni anno e si trova nella città di Milano. Il secondo centro nascita assiste circa 3.00 nascite ogni anno e si trova nella città di Monza. Tutte le madri incluse nello studio, hanno rilasciato il loro consenso </w:t>
      </w:r>
      <w:r>
        <w:rPr>
          <w:sz w:val="24"/>
          <w:szCs w:val="24"/>
        </w:rPr>
        <w:lastRenderedPageBreak/>
        <w:t>alla partecipazione. Sono state reclutate le donne che hanno partorito nei due centri nascita dal 7 luglio 2008 al 15 gennaio 2009. Tutte le donne coinvolte nello studio rispondevano ai seguenti criteri di inclusione:</w:t>
      </w:r>
    </w:p>
    <w:p w:rsidR="00144EC5" w:rsidRDefault="00144EC5" w:rsidP="00144EC5">
      <w:pPr>
        <w:pStyle w:val="Paragrafoelenco"/>
        <w:numPr>
          <w:ilvl w:val="0"/>
          <w:numId w:val="3"/>
        </w:numPr>
        <w:spacing w:line="480" w:lineRule="auto"/>
        <w:rPr>
          <w:sz w:val="24"/>
          <w:szCs w:val="24"/>
        </w:rPr>
      </w:pPr>
      <w:r>
        <w:rPr>
          <w:sz w:val="24"/>
          <w:szCs w:val="24"/>
        </w:rPr>
        <w:t>Donne sane, di nazionalità italiana</w:t>
      </w:r>
    </w:p>
    <w:p w:rsidR="00144EC5" w:rsidRDefault="00144EC5" w:rsidP="00144EC5">
      <w:pPr>
        <w:pStyle w:val="Paragrafoelenco"/>
        <w:numPr>
          <w:ilvl w:val="0"/>
          <w:numId w:val="4"/>
        </w:numPr>
        <w:spacing w:line="480" w:lineRule="auto"/>
        <w:rPr>
          <w:sz w:val="24"/>
          <w:szCs w:val="24"/>
        </w:rPr>
      </w:pPr>
      <w:r>
        <w:rPr>
          <w:sz w:val="24"/>
          <w:szCs w:val="24"/>
        </w:rPr>
        <w:t>con partner italiano</w:t>
      </w:r>
    </w:p>
    <w:p w:rsidR="00144EC5" w:rsidRDefault="00144EC5" w:rsidP="00144EC5">
      <w:pPr>
        <w:pStyle w:val="Paragrafoelenco"/>
        <w:numPr>
          <w:ilvl w:val="0"/>
          <w:numId w:val="4"/>
        </w:numPr>
        <w:spacing w:line="480" w:lineRule="auto"/>
        <w:rPr>
          <w:sz w:val="24"/>
          <w:szCs w:val="24"/>
        </w:rPr>
      </w:pPr>
      <w:r>
        <w:rPr>
          <w:sz w:val="24"/>
          <w:szCs w:val="24"/>
        </w:rPr>
        <w:t>intenzionate ad allattare al seno</w:t>
      </w:r>
    </w:p>
    <w:p w:rsidR="00144EC5" w:rsidRDefault="00144EC5" w:rsidP="00144EC5">
      <w:pPr>
        <w:pStyle w:val="Paragrafoelenco"/>
        <w:numPr>
          <w:ilvl w:val="0"/>
          <w:numId w:val="4"/>
        </w:numPr>
        <w:spacing w:line="480" w:lineRule="auto"/>
        <w:rPr>
          <w:sz w:val="24"/>
          <w:szCs w:val="24"/>
        </w:rPr>
      </w:pPr>
      <w:r>
        <w:rPr>
          <w:sz w:val="24"/>
          <w:szCs w:val="24"/>
        </w:rPr>
        <w:t>con gravidanza singola</w:t>
      </w:r>
    </w:p>
    <w:p w:rsidR="00144EC5" w:rsidRDefault="00144EC5" w:rsidP="00144EC5">
      <w:pPr>
        <w:pStyle w:val="Paragrafoelenco"/>
        <w:numPr>
          <w:ilvl w:val="0"/>
          <w:numId w:val="4"/>
        </w:numPr>
        <w:spacing w:line="480" w:lineRule="auto"/>
        <w:rPr>
          <w:sz w:val="24"/>
          <w:szCs w:val="24"/>
        </w:rPr>
      </w:pPr>
      <w:r>
        <w:rPr>
          <w:sz w:val="24"/>
          <w:szCs w:val="24"/>
        </w:rPr>
        <w:t>con età gestazionale compresa tra la 36^ e la 42^ settimana</w:t>
      </w:r>
    </w:p>
    <w:p w:rsidR="00144EC5" w:rsidRDefault="00144EC5" w:rsidP="00144EC5">
      <w:pPr>
        <w:pStyle w:val="Paragrafoelenco"/>
        <w:numPr>
          <w:ilvl w:val="0"/>
          <w:numId w:val="4"/>
        </w:numPr>
        <w:spacing w:line="480" w:lineRule="auto"/>
        <w:rPr>
          <w:sz w:val="24"/>
          <w:szCs w:val="24"/>
        </w:rPr>
      </w:pPr>
      <w:r>
        <w:rPr>
          <w:sz w:val="24"/>
          <w:szCs w:val="24"/>
        </w:rPr>
        <w:t>con parto spontaneo o taglio cesareo</w:t>
      </w:r>
    </w:p>
    <w:p w:rsidR="00144EC5" w:rsidRDefault="00144EC5" w:rsidP="00144EC5">
      <w:pPr>
        <w:pStyle w:val="Paragrafoelenco"/>
        <w:numPr>
          <w:ilvl w:val="0"/>
          <w:numId w:val="4"/>
        </w:numPr>
        <w:spacing w:line="480" w:lineRule="auto"/>
        <w:rPr>
          <w:sz w:val="24"/>
          <w:szCs w:val="24"/>
        </w:rPr>
      </w:pPr>
      <w:r>
        <w:rPr>
          <w:sz w:val="24"/>
          <w:szCs w:val="24"/>
        </w:rPr>
        <w:t>con anamnesi personale ed ostetrica priva di patologie</w:t>
      </w:r>
    </w:p>
    <w:p w:rsidR="00144EC5" w:rsidRDefault="00144EC5" w:rsidP="00144EC5">
      <w:pPr>
        <w:pStyle w:val="Paragrafoelenco"/>
        <w:numPr>
          <w:ilvl w:val="0"/>
          <w:numId w:val="4"/>
        </w:numPr>
        <w:spacing w:line="480" w:lineRule="auto"/>
        <w:rPr>
          <w:sz w:val="24"/>
          <w:szCs w:val="24"/>
        </w:rPr>
      </w:pPr>
      <w:r>
        <w:rPr>
          <w:sz w:val="24"/>
          <w:szCs w:val="24"/>
        </w:rPr>
        <w:t>con peso neonatale al parto compreso tra i 2.500g e i 4.000g</w:t>
      </w:r>
    </w:p>
    <w:p w:rsidR="00144EC5" w:rsidRDefault="00144EC5" w:rsidP="00144EC5">
      <w:pPr>
        <w:pStyle w:val="Paragrafoelenco"/>
        <w:numPr>
          <w:ilvl w:val="0"/>
          <w:numId w:val="4"/>
        </w:numPr>
        <w:spacing w:line="480" w:lineRule="auto"/>
        <w:rPr>
          <w:sz w:val="24"/>
          <w:szCs w:val="24"/>
        </w:rPr>
      </w:pPr>
      <w:r>
        <w:rPr>
          <w:sz w:val="24"/>
          <w:szCs w:val="24"/>
        </w:rPr>
        <w:t>con neonato sano, che non ha richiesto ricovero presso la patologia intensiva neonatale durante i giorni successivi al parto</w:t>
      </w:r>
    </w:p>
    <w:p w:rsidR="00144EC5" w:rsidRDefault="00144EC5" w:rsidP="00144EC5">
      <w:pPr>
        <w:pStyle w:val="Paragrafoelenco"/>
        <w:numPr>
          <w:ilvl w:val="0"/>
          <w:numId w:val="4"/>
        </w:numPr>
        <w:spacing w:line="480" w:lineRule="auto"/>
        <w:rPr>
          <w:sz w:val="24"/>
          <w:szCs w:val="24"/>
        </w:rPr>
      </w:pPr>
      <w:r>
        <w:rPr>
          <w:sz w:val="24"/>
          <w:szCs w:val="24"/>
        </w:rPr>
        <w:t>con dimissione ospedaliera avvenuta entro il 5° giorno di vita del neonato.</w:t>
      </w:r>
    </w:p>
    <w:p w:rsidR="00144EC5" w:rsidRDefault="00144EC5" w:rsidP="00144EC5">
      <w:pPr>
        <w:spacing w:line="480" w:lineRule="auto"/>
        <w:rPr>
          <w:sz w:val="24"/>
          <w:szCs w:val="24"/>
        </w:rPr>
      </w:pPr>
      <w:r>
        <w:rPr>
          <w:sz w:val="24"/>
          <w:szCs w:val="24"/>
        </w:rPr>
        <w:t xml:space="preserve">Sono state escluse le donne con età inferiore ai 18 anni, che hanno avuto un’emorragia nel post-partum, con perdita ematica </w:t>
      </w:r>
      <w:r w:rsidRPr="000275A4">
        <w:rPr>
          <w:sz w:val="24"/>
          <w:szCs w:val="24"/>
          <w:u w:val="single"/>
        </w:rPr>
        <w:t>&gt;</w:t>
      </w:r>
      <w:r w:rsidRPr="000275A4">
        <w:rPr>
          <w:sz w:val="24"/>
          <w:szCs w:val="24"/>
        </w:rPr>
        <w:t xml:space="preserve"> </w:t>
      </w:r>
      <w:r>
        <w:rPr>
          <w:sz w:val="24"/>
          <w:szCs w:val="24"/>
        </w:rPr>
        <w:t xml:space="preserve">a 1.000 ml, con emoglobina a 48 ora dal parto </w:t>
      </w:r>
      <w:r>
        <w:rPr>
          <w:sz w:val="24"/>
          <w:szCs w:val="24"/>
          <w:u w:val="single"/>
        </w:rPr>
        <w:t>&lt;</w:t>
      </w:r>
      <w:r w:rsidRPr="000275A4">
        <w:rPr>
          <w:sz w:val="24"/>
          <w:szCs w:val="24"/>
        </w:rPr>
        <w:t xml:space="preserve"> a 7,5 mg/dl.</w:t>
      </w:r>
    </w:p>
    <w:p w:rsidR="00144EC5" w:rsidRDefault="00144EC5" w:rsidP="00144EC5">
      <w:pPr>
        <w:spacing w:line="480" w:lineRule="auto"/>
        <w:rPr>
          <w:sz w:val="24"/>
          <w:szCs w:val="24"/>
        </w:rPr>
      </w:pPr>
      <w:r>
        <w:rPr>
          <w:sz w:val="24"/>
          <w:szCs w:val="24"/>
        </w:rPr>
        <w:t>La percentuale di donne rispondenti ai criteri di inclusione è circa il 30% delle madri che partoriscono nei due centri nascita coinvolti nello studio. E’ stato eseguito un campionamento di convenienza, reclutando le donne nei giorni in cui i ricercatori erano in servizio.</w:t>
      </w:r>
    </w:p>
    <w:p w:rsidR="00144EC5" w:rsidRDefault="00144EC5" w:rsidP="00144EC5">
      <w:pPr>
        <w:spacing w:line="480" w:lineRule="auto"/>
        <w:rPr>
          <w:sz w:val="24"/>
          <w:szCs w:val="24"/>
        </w:rPr>
      </w:pPr>
      <w:r>
        <w:rPr>
          <w:sz w:val="24"/>
          <w:szCs w:val="24"/>
        </w:rPr>
        <w:t>Le donne coinvolte nello studio hanno ricevuto la stessa assistenza ostetrica fornita a tutte le madri presenti nel reparto di puerperio dei due ospedali. Le donne erano libere di abbandonare lo studio in qualsiasi momento.</w:t>
      </w:r>
    </w:p>
    <w:p w:rsidR="00144EC5" w:rsidRDefault="00144EC5" w:rsidP="00144EC5">
      <w:pPr>
        <w:spacing w:line="480" w:lineRule="auto"/>
        <w:rPr>
          <w:sz w:val="24"/>
          <w:szCs w:val="24"/>
        </w:rPr>
      </w:pPr>
      <w:r>
        <w:rPr>
          <w:sz w:val="24"/>
          <w:szCs w:val="24"/>
        </w:rPr>
        <w:lastRenderedPageBreak/>
        <w:t>Al momento della dimissione ospedaliera, i ricercatori hanno attribuito</w:t>
      </w:r>
      <w:r w:rsidRPr="00B84956">
        <w:rPr>
          <w:sz w:val="24"/>
          <w:szCs w:val="24"/>
        </w:rPr>
        <w:t xml:space="preserve"> </w:t>
      </w:r>
      <w:r>
        <w:rPr>
          <w:sz w:val="24"/>
          <w:szCs w:val="24"/>
        </w:rPr>
        <w:t xml:space="preserve">a tutte le donne incluse nello studio, il Breastfeeding Assessment Score (BAS) ridotto (Tabella 1). Ad ognuna delle cinque variabili costituenti lo score ridotto è stato attribuito un punteggio variabile da 0 a 2. Il punteggio ottimale di 10, si correla alla più alta probabilità che l’allattamento avvenga con successo. Al contrario, la probabilità di un allattamento materno prolungato, decresce al ridursi del punteggio assegnato alla donna. In accordo allo studio originale di Hall (Hall </w:t>
      </w:r>
      <w:r>
        <w:rPr>
          <w:i/>
          <w:sz w:val="24"/>
          <w:szCs w:val="24"/>
        </w:rPr>
        <w:t xml:space="preserve">et al. </w:t>
      </w:r>
      <w:r>
        <w:rPr>
          <w:sz w:val="24"/>
          <w:szCs w:val="24"/>
        </w:rPr>
        <w:t xml:space="preserve">2002) un punteggio inferiore a 8, individua la popolazione a rischio di interrompere la pratica di allattamento al seno. Lo studio originale relativo al BAS valutava anche tre variabili dicotomiche: ipertensione materna indotta dalla gravidanza, pregressa chirurgia al seno ed applicazione di ventosa ostetrica. Poiché il nostro studio aveva come obiettivo la validazione di uno strumento da utilizzare su donne sane con gravidanza fisiologica, tali variabili non sono state prese in considerazione. La dimissione ospedaliera non è avvenuta prima della seconda giornata post-partum e non oltre la quinta. Il giorno del parto è stato considerato il giorno “zero”. Inoltre per ogni donna inclusa nello studio i ricercatori hanno compilato un foglio di raccolta dati. In tale modulo, oltre che il punteggio di valutazione dell’allattamento, sono state rilevate informazioni inerenti aspetti demografici e clinici relativi alla gravidanza e al parto. Dopo un mese dal parto tutte le donne sono state ricontattate telefonicamente. La raccolta dei dati del follow-up si è svolta dal 7 agosto 2008, al 15 febbraio 2009. Durante il contatto telefonico del follow-up si è rilevato come la madre stava allattando in quel momento (allattamento esclusivo, allattamento predominante, allattamento complemetato o allattamento artificiale). In caso di allattamento complementato o artificiale, è stato chiesto il motivo dell’interruzione dell’allattamento esclusivo. E stato inoltre chiesto in che giornata si è interrotto l’allattamento esclusivo al seno. </w:t>
      </w:r>
    </w:p>
    <w:p w:rsidR="006B45DD" w:rsidRDefault="006B45DD" w:rsidP="00144EC5">
      <w:pPr>
        <w:spacing w:line="480" w:lineRule="auto"/>
        <w:rPr>
          <w:b/>
          <w:sz w:val="24"/>
          <w:szCs w:val="24"/>
        </w:rPr>
      </w:pPr>
    </w:p>
    <w:p w:rsidR="006B45DD" w:rsidRDefault="006B45DD" w:rsidP="00144EC5">
      <w:pPr>
        <w:spacing w:line="480" w:lineRule="auto"/>
        <w:rPr>
          <w:b/>
          <w:sz w:val="24"/>
          <w:szCs w:val="24"/>
        </w:rPr>
      </w:pPr>
    </w:p>
    <w:p w:rsidR="00144EC5" w:rsidRDefault="00144EC5" w:rsidP="00144EC5">
      <w:pPr>
        <w:spacing w:line="480" w:lineRule="auto"/>
        <w:rPr>
          <w:b/>
          <w:sz w:val="24"/>
          <w:szCs w:val="24"/>
        </w:rPr>
      </w:pPr>
      <w:r>
        <w:rPr>
          <w:b/>
          <w:sz w:val="24"/>
          <w:szCs w:val="24"/>
        </w:rPr>
        <w:lastRenderedPageBreak/>
        <w:t>Metodi statistici.</w:t>
      </w:r>
    </w:p>
    <w:p w:rsidR="00144EC5" w:rsidRPr="006B45DD" w:rsidRDefault="00144EC5" w:rsidP="00144EC5">
      <w:pPr>
        <w:spacing w:line="480" w:lineRule="auto"/>
        <w:rPr>
          <w:color w:val="FF0000"/>
          <w:sz w:val="24"/>
          <w:szCs w:val="24"/>
        </w:rPr>
      </w:pPr>
      <w:r w:rsidRPr="006766C3">
        <w:rPr>
          <w:sz w:val="24"/>
          <w:szCs w:val="24"/>
        </w:rPr>
        <w:t>L</w:t>
      </w:r>
      <w:r>
        <w:rPr>
          <w:sz w:val="24"/>
          <w:szCs w:val="24"/>
        </w:rPr>
        <w:t>a</w:t>
      </w:r>
      <w:r w:rsidRPr="006766C3">
        <w:rPr>
          <w:sz w:val="24"/>
          <w:szCs w:val="24"/>
        </w:rPr>
        <w:t xml:space="preserve"> </w:t>
      </w:r>
      <w:r>
        <w:rPr>
          <w:sz w:val="24"/>
          <w:szCs w:val="24"/>
        </w:rPr>
        <w:t>validità</w:t>
      </w:r>
      <w:r w:rsidRPr="006766C3">
        <w:rPr>
          <w:sz w:val="24"/>
          <w:szCs w:val="24"/>
        </w:rPr>
        <w:t xml:space="preserve"> del BAS </w:t>
      </w:r>
      <w:r>
        <w:rPr>
          <w:sz w:val="24"/>
          <w:szCs w:val="24"/>
        </w:rPr>
        <w:t xml:space="preserve">è stata valutata attraverso l’analisi della sensibilità, della specificità e dell’area sottesa alla curva ROC (Receiver Operating Characteristic). E’ stata valutata l’associazione del BAS e di altre variabili con la cessazione dell’allattamento esclusivo utilizzando il test del Chi quadro, e l’interruzione dell’allattamento nel tempo attraverso la curva di sopravvivenza di Kaplan-Meier. Le variabili che all’analisi univariata sono risultate associate all’interruzione dell’allattamento e le variabili di interesse </w:t>
      </w:r>
      <w:r>
        <w:rPr>
          <w:i/>
          <w:sz w:val="24"/>
          <w:szCs w:val="24"/>
        </w:rPr>
        <w:t xml:space="preserve">a priori, </w:t>
      </w:r>
      <w:r w:rsidRPr="00171E37">
        <w:rPr>
          <w:sz w:val="24"/>
          <w:szCs w:val="24"/>
        </w:rPr>
        <w:t>sono state successivamente analizzate</w:t>
      </w:r>
      <w:r>
        <w:rPr>
          <w:sz w:val="24"/>
          <w:szCs w:val="24"/>
        </w:rPr>
        <w:t xml:space="preserve"> </w:t>
      </w:r>
      <w:r w:rsidRPr="00171E37">
        <w:rPr>
          <w:sz w:val="24"/>
          <w:szCs w:val="24"/>
        </w:rPr>
        <w:t xml:space="preserve">con il modello di regressione logistica </w:t>
      </w:r>
      <w:r>
        <w:rPr>
          <w:sz w:val="24"/>
          <w:szCs w:val="24"/>
        </w:rPr>
        <w:t xml:space="preserve">(Clayton &amp; Hills 1993). La numerosità campionaria è stata calcolata per ottenere, con una confidenza del 95%, una stima delle madri che avrebbero interrotto l’allattamento al seno con un margine d’errore dal valore vero al più del 5%, sapendo che il 35% delle donne italiane interrompe la pratica di allattamento al seno entro il primo trimestre di vita del bambino. (ISTAT 2006, Pirola </w:t>
      </w:r>
      <w:r>
        <w:rPr>
          <w:i/>
          <w:sz w:val="24"/>
          <w:szCs w:val="24"/>
        </w:rPr>
        <w:t xml:space="preserve">et al. </w:t>
      </w:r>
      <w:r>
        <w:rPr>
          <w:sz w:val="24"/>
          <w:szCs w:val="24"/>
        </w:rPr>
        <w:t>2008). Il calcolo della dimensione campionaria stabilì che era necessario reclutare 350 nutrici.</w:t>
      </w:r>
      <w:r w:rsidR="006B45DD">
        <w:rPr>
          <w:color w:val="FF0000"/>
          <w:sz w:val="24"/>
          <w:szCs w:val="24"/>
        </w:rPr>
        <w:t xml:space="preserve"> </w:t>
      </w:r>
      <w:r w:rsidRPr="00171E37">
        <w:rPr>
          <w:sz w:val="24"/>
          <w:szCs w:val="24"/>
        </w:rPr>
        <w:t>Le analisi sono state eseguite usando il software Stata 11 (StataCorp 2009).</w:t>
      </w:r>
    </w:p>
    <w:p w:rsidR="004D2DB2" w:rsidRDefault="004D2DB2" w:rsidP="00CB78EB">
      <w:pPr>
        <w:spacing w:line="480" w:lineRule="auto"/>
        <w:rPr>
          <w:sz w:val="24"/>
          <w:szCs w:val="24"/>
        </w:rPr>
      </w:pPr>
    </w:p>
    <w:p w:rsidR="004D2DB2" w:rsidRDefault="004D2DB2" w:rsidP="004D2DB2">
      <w:pPr>
        <w:rPr>
          <w:rFonts w:ascii="Calibri" w:hAnsi="Calibri"/>
          <w:b/>
          <w:sz w:val="24"/>
          <w:szCs w:val="24"/>
        </w:rPr>
      </w:pPr>
      <w:r w:rsidRPr="00650772">
        <w:rPr>
          <w:rFonts w:ascii="Calibri" w:hAnsi="Calibri"/>
          <w:b/>
          <w:sz w:val="24"/>
          <w:szCs w:val="24"/>
        </w:rPr>
        <w:t>Risultati.</w:t>
      </w:r>
    </w:p>
    <w:p w:rsidR="004D2DB2" w:rsidRDefault="004D2DB2" w:rsidP="004D2DB2">
      <w:pPr>
        <w:rPr>
          <w:rFonts w:ascii="Calibri" w:hAnsi="Calibri"/>
          <w:b/>
          <w:sz w:val="24"/>
          <w:szCs w:val="24"/>
        </w:rPr>
      </w:pPr>
    </w:p>
    <w:p w:rsidR="00781CEB" w:rsidRDefault="004D2DB2" w:rsidP="00781CEB">
      <w:pPr>
        <w:spacing w:line="480" w:lineRule="auto"/>
        <w:rPr>
          <w:rFonts w:ascii="Calibri" w:hAnsi="Calibri"/>
          <w:sz w:val="24"/>
          <w:szCs w:val="24"/>
        </w:rPr>
      </w:pPr>
      <w:r>
        <w:rPr>
          <w:rFonts w:ascii="Calibri" w:hAnsi="Calibri"/>
          <w:sz w:val="24"/>
          <w:szCs w:val="24"/>
        </w:rPr>
        <w:t xml:space="preserve">Il reclutamento per raggiungere l’adeguata numerosità campionaria, è durato sei mesi. Sono state invitate a partecipare allo studio 390 donne e 4 madri non hanno accettato. Le donne che hanno preso parte allo studio sono state 386 di età compresa tra i 18 e 44 anni (media 33,1 </w:t>
      </w:r>
      <w:r>
        <w:rPr>
          <w:rFonts w:ascii="Calibri" w:hAnsi="Calibri"/>
          <w:sz w:val="24"/>
          <w:szCs w:val="24"/>
          <w:u w:val="single"/>
        </w:rPr>
        <w:t>+</w:t>
      </w:r>
      <w:r>
        <w:rPr>
          <w:rFonts w:ascii="Calibri" w:hAnsi="Calibri"/>
          <w:sz w:val="24"/>
          <w:szCs w:val="24"/>
        </w:rPr>
        <w:t xml:space="preserve"> 4,3), e il 3,4 % era di età </w:t>
      </w:r>
      <w:r>
        <w:rPr>
          <w:rFonts w:ascii="Calibri" w:hAnsi="Calibri"/>
          <w:sz w:val="24"/>
          <w:szCs w:val="24"/>
          <w:u w:val="single"/>
        </w:rPr>
        <w:t>&lt;</w:t>
      </w:r>
      <w:r>
        <w:rPr>
          <w:rFonts w:ascii="Calibri" w:hAnsi="Calibri"/>
          <w:sz w:val="24"/>
          <w:szCs w:val="24"/>
        </w:rPr>
        <w:t xml:space="preserve"> a 24 anni. La maggior parte delle partecipanti era in possesso del diploma di scuola media superiore, coniugata e lavoratrice dipendente (Tabella 2). </w:t>
      </w:r>
      <w:r w:rsidR="00781CEB">
        <w:rPr>
          <w:rFonts w:ascii="Calibri" w:hAnsi="Calibri"/>
          <w:sz w:val="24"/>
          <w:szCs w:val="24"/>
        </w:rPr>
        <w:t xml:space="preserve">Nelle donne incluse nello studio il parto vaginale è avvenuto nell’86% dei casi, mentre nel restante 14% si è eseguito un taglio cesareo. Il 51,6 % dei neonati era di sesso maschile mentre il 48,4 % era femminile. </w:t>
      </w:r>
    </w:p>
    <w:p w:rsidR="00781CEB" w:rsidRDefault="00781CEB" w:rsidP="00781CEB">
      <w:pPr>
        <w:spacing w:line="480" w:lineRule="auto"/>
        <w:rPr>
          <w:rFonts w:ascii="Calibri" w:hAnsi="Calibri"/>
          <w:sz w:val="24"/>
          <w:szCs w:val="24"/>
        </w:rPr>
      </w:pPr>
      <w:r>
        <w:rPr>
          <w:rFonts w:ascii="Calibri" w:hAnsi="Calibri"/>
          <w:sz w:val="24"/>
          <w:szCs w:val="24"/>
        </w:rPr>
        <w:lastRenderedPageBreak/>
        <w:t xml:space="preserve">La media del punteggio BAS alla dimissione fu di 8,1 (SD </w:t>
      </w:r>
      <w:r>
        <w:rPr>
          <w:rFonts w:ascii="Calibri" w:hAnsi="Calibri"/>
          <w:sz w:val="24"/>
          <w:szCs w:val="24"/>
          <w:u w:val="single"/>
        </w:rPr>
        <w:t>+</w:t>
      </w:r>
      <w:r>
        <w:rPr>
          <w:rFonts w:ascii="Calibri" w:hAnsi="Calibri"/>
          <w:sz w:val="24"/>
          <w:szCs w:val="24"/>
        </w:rPr>
        <w:t xml:space="preserve"> 1,5). E’ stato attribuito un BAS </w:t>
      </w:r>
      <w:r>
        <w:rPr>
          <w:rFonts w:ascii="Calibri" w:hAnsi="Calibri"/>
          <w:sz w:val="24"/>
          <w:szCs w:val="24"/>
          <w:u w:val="single"/>
        </w:rPr>
        <w:t>&gt;</w:t>
      </w:r>
      <w:r>
        <w:rPr>
          <w:rFonts w:ascii="Calibri" w:hAnsi="Calibri"/>
          <w:sz w:val="24"/>
          <w:szCs w:val="24"/>
        </w:rPr>
        <w:t xml:space="preserve"> 8 in 267 donne (69,2 %) e un BAS &lt; 8, in 119 (30,8 %).</w:t>
      </w:r>
    </w:p>
    <w:p w:rsidR="00781CEB" w:rsidRPr="00F5544D" w:rsidRDefault="00781CEB" w:rsidP="00781CEB">
      <w:pPr>
        <w:autoSpaceDE w:val="0"/>
        <w:autoSpaceDN w:val="0"/>
        <w:adjustRightInd w:val="0"/>
        <w:spacing w:after="0" w:line="240" w:lineRule="auto"/>
        <w:jc w:val="both"/>
        <w:rPr>
          <w:rFonts w:ascii="Times New Roman" w:eastAsia="Times New Roman" w:hAnsi="Times New Roman" w:cs="Times New Roman"/>
          <w:bCs/>
          <w:sz w:val="24"/>
          <w:szCs w:val="24"/>
          <w:lang w:val="en-US"/>
        </w:rPr>
      </w:pPr>
      <w:r w:rsidRPr="00F5544D">
        <w:rPr>
          <w:rFonts w:ascii="Times New Roman" w:eastAsia="Times New Roman" w:hAnsi="Times New Roman" w:cs="Times New Roman"/>
          <w:b/>
          <w:sz w:val="24"/>
          <w:szCs w:val="24"/>
          <w:lang w:val="en-US"/>
        </w:rPr>
        <w:t xml:space="preserve">Table </w:t>
      </w:r>
      <w:r>
        <w:rPr>
          <w:rFonts w:ascii="Times New Roman" w:hAnsi="Times New Roman"/>
          <w:b/>
          <w:sz w:val="24"/>
          <w:szCs w:val="24"/>
          <w:lang w:val="en-US"/>
        </w:rPr>
        <w:t>2</w:t>
      </w:r>
      <w:r w:rsidRPr="00F5544D">
        <w:rPr>
          <w:rFonts w:ascii="Times New Roman" w:eastAsia="Times New Roman" w:hAnsi="Times New Roman" w:cs="Times New Roman"/>
          <w:b/>
          <w:sz w:val="24"/>
          <w:szCs w:val="24"/>
          <w:lang w:val="en-US"/>
        </w:rPr>
        <w:t>.</w:t>
      </w:r>
      <w:r w:rsidRPr="00F5544D">
        <w:rPr>
          <w:rFonts w:ascii="Times New Roman" w:eastAsia="Times New Roman" w:hAnsi="Times New Roman" w:cs="Times New Roman"/>
          <w:sz w:val="24"/>
          <w:szCs w:val="24"/>
          <w:lang w:val="en-US"/>
        </w:rPr>
        <w:t xml:space="preserve"> </w:t>
      </w:r>
      <w:r w:rsidRPr="00F5544D">
        <w:rPr>
          <w:rFonts w:ascii="Times New Roman" w:eastAsia="Times New Roman" w:hAnsi="Times New Roman" w:cs="Times New Roman"/>
          <w:bCs/>
          <w:sz w:val="24"/>
          <w:szCs w:val="24"/>
          <w:lang w:val="en-US"/>
        </w:rPr>
        <w:t>Selected characteristics of the population</w:t>
      </w:r>
    </w:p>
    <w:p w:rsidR="00781CEB" w:rsidRPr="00781CEB" w:rsidRDefault="00781CEB" w:rsidP="004D2DB2">
      <w:pPr>
        <w:spacing w:line="480" w:lineRule="auto"/>
        <w:rPr>
          <w:rFonts w:ascii="Calibri" w:hAnsi="Calibri"/>
          <w:sz w:val="24"/>
          <w:szCs w:val="24"/>
          <w:lang w:val="en-US"/>
        </w:rPr>
      </w:pPr>
    </w:p>
    <w:tbl>
      <w:tblPr>
        <w:tblW w:w="6120" w:type="dxa"/>
        <w:tblInd w:w="55" w:type="dxa"/>
        <w:tblCellMar>
          <w:left w:w="70" w:type="dxa"/>
          <w:right w:w="70" w:type="dxa"/>
        </w:tblCellMar>
        <w:tblLook w:val="04A0"/>
      </w:tblPr>
      <w:tblGrid>
        <w:gridCol w:w="3320"/>
        <w:gridCol w:w="1400"/>
        <w:gridCol w:w="1400"/>
      </w:tblGrid>
      <w:tr w:rsidR="00781CEB" w:rsidRPr="00F5544D" w:rsidTr="0071577C">
        <w:trPr>
          <w:trHeight w:val="315"/>
        </w:trPr>
        <w:tc>
          <w:tcPr>
            <w:tcW w:w="3320" w:type="dxa"/>
            <w:tcBorders>
              <w:top w:val="single" w:sz="4" w:space="0" w:color="auto"/>
              <w:left w:val="nil"/>
              <w:bottom w:val="double" w:sz="6" w:space="0" w:color="auto"/>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Variable</w:t>
            </w:r>
          </w:p>
        </w:tc>
        <w:tc>
          <w:tcPr>
            <w:tcW w:w="1400" w:type="dxa"/>
            <w:tcBorders>
              <w:top w:val="single" w:sz="4" w:space="0" w:color="auto"/>
              <w:left w:val="nil"/>
              <w:bottom w:val="double" w:sz="6" w:space="0" w:color="auto"/>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Mean</w:t>
            </w:r>
          </w:p>
        </w:tc>
        <w:tc>
          <w:tcPr>
            <w:tcW w:w="1400" w:type="dxa"/>
            <w:tcBorders>
              <w:top w:val="single" w:sz="4" w:space="0" w:color="auto"/>
              <w:left w:val="nil"/>
              <w:bottom w:val="double" w:sz="6" w:space="0" w:color="auto"/>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(SD)</w:t>
            </w: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Maternal age (y)</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33.1</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(4.3)</w:t>
            </w: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Birth-weight (g)</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3290.3</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(350.4)</w:t>
            </w:r>
          </w:p>
        </w:tc>
      </w:tr>
      <w:tr w:rsidR="00781CEB" w:rsidRPr="00F5544D" w:rsidTr="0071577C">
        <w:trPr>
          <w:trHeight w:val="315"/>
        </w:trPr>
        <w:tc>
          <w:tcPr>
            <w:tcW w:w="3320" w:type="dxa"/>
            <w:tcBorders>
              <w:top w:val="nil"/>
              <w:left w:val="nil"/>
              <w:bottom w:val="single" w:sz="4" w:space="0" w:color="auto"/>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FF0000"/>
                <w:sz w:val="20"/>
                <w:szCs w:val="20"/>
                <w:lang w:val="en-US"/>
              </w:rPr>
              <w:t xml:space="preserve">Reduced </w:t>
            </w:r>
            <w:r w:rsidRPr="00F5544D">
              <w:rPr>
                <w:rFonts w:ascii="Times New Roman" w:eastAsia="Times New Roman" w:hAnsi="Times New Roman" w:cs="Times New Roman"/>
                <w:b/>
                <w:bCs/>
                <w:color w:val="000000"/>
                <w:sz w:val="20"/>
                <w:szCs w:val="20"/>
                <w:lang w:val="en-US"/>
              </w:rPr>
              <w:t>BAS</w:t>
            </w:r>
          </w:p>
        </w:tc>
        <w:tc>
          <w:tcPr>
            <w:tcW w:w="1400" w:type="dxa"/>
            <w:tcBorders>
              <w:top w:val="nil"/>
              <w:left w:val="nil"/>
              <w:bottom w:val="single" w:sz="4" w:space="0" w:color="auto"/>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8.1</w:t>
            </w:r>
          </w:p>
        </w:tc>
        <w:tc>
          <w:tcPr>
            <w:tcW w:w="1400" w:type="dxa"/>
            <w:tcBorders>
              <w:top w:val="nil"/>
              <w:left w:val="nil"/>
              <w:bottom w:val="single" w:sz="4" w:space="0" w:color="auto"/>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(1.5)</w:t>
            </w: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n</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w:t>
            </w: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Education</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color w:val="000000"/>
                <w:sz w:val="20"/>
                <w:szCs w:val="20"/>
                <w:lang w:val="en-US"/>
              </w:rPr>
            </w:pP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color w:val="000000"/>
                <w:sz w:val="20"/>
                <w:szCs w:val="20"/>
                <w:lang w:val="en-US"/>
              </w:rPr>
            </w:pP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Primary school</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63</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(16.3)</w:t>
            </w: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Middle school</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181</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(46.9)</w:t>
            </w:r>
          </w:p>
        </w:tc>
      </w:tr>
      <w:tr w:rsidR="00781CEB" w:rsidRPr="00F5544D" w:rsidTr="0071577C">
        <w:trPr>
          <w:trHeight w:val="315"/>
        </w:trPr>
        <w:tc>
          <w:tcPr>
            <w:tcW w:w="332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High school</w:t>
            </w:r>
          </w:p>
        </w:tc>
        <w:tc>
          <w:tcPr>
            <w:tcW w:w="140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142</w:t>
            </w:r>
          </w:p>
        </w:tc>
        <w:tc>
          <w:tcPr>
            <w:tcW w:w="140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(36.8)</w:t>
            </w: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Profession</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Housewife</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51</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(13.2)</w:t>
            </w: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Employee</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283</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(73.3)</w:t>
            </w:r>
          </w:p>
        </w:tc>
      </w:tr>
      <w:tr w:rsidR="00781CEB" w:rsidRPr="00F5544D" w:rsidTr="0071577C">
        <w:trPr>
          <w:trHeight w:val="315"/>
        </w:trPr>
        <w:tc>
          <w:tcPr>
            <w:tcW w:w="332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Self-employed</w:t>
            </w:r>
          </w:p>
        </w:tc>
        <w:tc>
          <w:tcPr>
            <w:tcW w:w="140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52</w:t>
            </w:r>
          </w:p>
        </w:tc>
        <w:tc>
          <w:tcPr>
            <w:tcW w:w="140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(13.5)</w:t>
            </w: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Marital status</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Married</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279</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(72.3)</w:t>
            </w: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Cohabitant</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99</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(25.6)</w:t>
            </w:r>
          </w:p>
        </w:tc>
      </w:tr>
      <w:tr w:rsidR="00781CEB" w:rsidRPr="00F5544D" w:rsidTr="0071577C">
        <w:trPr>
          <w:trHeight w:val="315"/>
        </w:trPr>
        <w:tc>
          <w:tcPr>
            <w:tcW w:w="332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Single</w:t>
            </w:r>
          </w:p>
        </w:tc>
        <w:tc>
          <w:tcPr>
            <w:tcW w:w="140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8</w:t>
            </w:r>
          </w:p>
        </w:tc>
        <w:tc>
          <w:tcPr>
            <w:tcW w:w="140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(2.1)</w:t>
            </w: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Attendance of prenatal course</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Yes</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184</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(47.7)</w:t>
            </w:r>
          </w:p>
        </w:tc>
      </w:tr>
      <w:tr w:rsidR="00781CEB" w:rsidRPr="00F5544D" w:rsidTr="0071577C">
        <w:trPr>
          <w:trHeight w:val="315"/>
        </w:trPr>
        <w:tc>
          <w:tcPr>
            <w:tcW w:w="332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No</w:t>
            </w:r>
          </w:p>
        </w:tc>
        <w:tc>
          <w:tcPr>
            <w:tcW w:w="140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202</w:t>
            </w:r>
          </w:p>
        </w:tc>
        <w:tc>
          <w:tcPr>
            <w:tcW w:w="140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(52.3)</w:t>
            </w: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Mode of delivery</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Vaginal delivery</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332</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(86.0)</w:t>
            </w:r>
          </w:p>
        </w:tc>
      </w:tr>
      <w:tr w:rsidR="00781CEB" w:rsidRPr="00F5544D" w:rsidTr="0071577C">
        <w:trPr>
          <w:trHeight w:val="315"/>
        </w:trPr>
        <w:tc>
          <w:tcPr>
            <w:tcW w:w="332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Cesarean section</w:t>
            </w:r>
          </w:p>
        </w:tc>
        <w:tc>
          <w:tcPr>
            <w:tcW w:w="140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54</w:t>
            </w:r>
          </w:p>
        </w:tc>
        <w:tc>
          <w:tcPr>
            <w:tcW w:w="140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(14.0)</w:t>
            </w: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Epidural analgesia</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Yes</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77</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(20.0)</w:t>
            </w:r>
          </w:p>
        </w:tc>
      </w:tr>
      <w:tr w:rsidR="00781CEB" w:rsidRPr="00F5544D" w:rsidTr="0071577C">
        <w:trPr>
          <w:trHeight w:val="315"/>
        </w:trPr>
        <w:tc>
          <w:tcPr>
            <w:tcW w:w="332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No</w:t>
            </w:r>
          </w:p>
        </w:tc>
        <w:tc>
          <w:tcPr>
            <w:tcW w:w="140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309</w:t>
            </w:r>
          </w:p>
        </w:tc>
        <w:tc>
          <w:tcPr>
            <w:tcW w:w="140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(80.0)</w:t>
            </w: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Dummy</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Yes</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102</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(26.4)</w:t>
            </w:r>
          </w:p>
        </w:tc>
      </w:tr>
      <w:tr w:rsidR="00781CEB" w:rsidRPr="00F5544D" w:rsidTr="0071577C">
        <w:trPr>
          <w:trHeight w:val="315"/>
        </w:trPr>
        <w:tc>
          <w:tcPr>
            <w:tcW w:w="332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No</w:t>
            </w:r>
          </w:p>
        </w:tc>
        <w:tc>
          <w:tcPr>
            <w:tcW w:w="140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284</w:t>
            </w:r>
          </w:p>
        </w:tc>
        <w:tc>
          <w:tcPr>
            <w:tcW w:w="140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(73.6)</w:t>
            </w: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Glucosate</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Yes</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101</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(26.2)</w:t>
            </w:r>
          </w:p>
        </w:tc>
      </w:tr>
      <w:tr w:rsidR="00781CEB" w:rsidRPr="00F5544D" w:rsidTr="0071577C">
        <w:trPr>
          <w:trHeight w:val="315"/>
        </w:trPr>
        <w:tc>
          <w:tcPr>
            <w:tcW w:w="332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No</w:t>
            </w:r>
          </w:p>
        </w:tc>
        <w:tc>
          <w:tcPr>
            <w:tcW w:w="140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285</w:t>
            </w:r>
          </w:p>
        </w:tc>
        <w:tc>
          <w:tcPr>
            <w:tcW w:w="1400" w:type="dxa"/>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(73.8)</w:t>
            </w: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Rooming-in</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3320" w:type="dxa"/>
            <w:tcBorders>
              <w:top w:val="nil"/>
              <w:left w:val="nil"/>
              <w:bottom w:val="nil"/>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Yes</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382</w:t>
            </w:r>
          </w:p>
        </w:tc>
        <w:tc>
          <w:tcPr>
            <w:tcW w:w="1400" w:type="dxa"/>
            <w:tcBorders>
              <w:top w:val="nil"/>
              <w:left w:val="nil"/>
              <w:bottom w:val="nil"/>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(99.0)</w:t>
            </w:r>
          </w:p>
        </w:tc>
      </w:tr>
      <w:tr w:rsidR="00781CEB" w:rsidRPr="00F5544D" w:rsidTr="0071577C">
        <w:trPr>
          <w:trHeight w:val="315"/>
        </w:trPr>
        <w:tc>
          <w:tcPr>
            <w:tcW w:w="3320" w:type="dxa"/>
            <w:tcBorders>
              <w:top w:val="nil"/>
              <w:left w:val="nil"/>
              <w:bottom w:val="single" w:sz="8" w:space="0" w:color="auto"/>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No</w:t>
            </w:r>
          </w:p>
        </w:tc>
        <w:tc>
          <w:tcPr>
            <w:tcW w:w="1400" w:type="dxa"/>
            <w:tcBorders>
              <w:top w:val="nil"/>
              <w:left w:val="nil"/>
              <w:bottom w:val="single" w:sz="8" w:space="0" w:color="auto"/>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4</w:t>
            </w:r>
          </w:p>
        </w:tc>
        <w:tc>
          <w:tcPr>
            <w:tcW w:w="1400" w:type="dxa"/>
            <w:tcBorders>
              <w:top w:val="nil"/>
              <w:left w:val="nil"/>
              <w:bottom w:val="single" w:sz="8" w:space="0" w:color="auto"/>
              <w:right w:val="nil"/>
            </w:tcBorders>
            <w:shd w:val="clear" w:color="auto" w:fill="auto"/>
            <w:noWrap/>
            <w:vAlign w:val="bottom"/>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(1.0)</w:t>
            </w:r>
          </w:p>
        </w:tc>
      </w:tr>
    </w:tbl>
    <w:p w:rsidR="00781CEB" w:rsidRDefault="00781CEB" w:rsidP="004D2DB2">
      <w:pPr>
        <w:spacing w:line="480" w:lineRule="auto"/>
        <w:rPr>
          <w:rFonts w:ascii="Calibri" w:hAnsi="Calibri"/>
          <w:sz w:val="24"/>
          <w:szCs w:val="24"/>
        </w:rPr>
      </w:pPr>
    </w:p>
    <w:p w:rsidR="00781CEB" w:rsidRDefault="00781CEB" w:rsidP="004D2DB2">
      <w:pPr>
        <w:spacing w:line="480" w:lineRule="auto"/>
        <w:rPr>
          <w:rFonts w:ascii="Calibri" w:hAnsi="Calibri"/>
          <w:sz w:val="24"/>
          <w:szCs w:val="24"/>
        </w:rPr>
      </w:pPr>
    </w:p>
    <w:p w:rsidR="00781CEB" w:rsidRDefault="004D2DB2" w:rsidP="004D2DB2">
      <w:pPr>
        <w:spacing w:line="480" w:lineRule="auto"/>
        <w:rPr>
          <w:rFonts w:ascii="Calibri" w:hAnsi="Calibri"/>
          <w:sz w:val="24"/>
          <w:szCs w:val="24"/>
        </w:rPr>
      </w:pPr>
      <w:r>
        <w:rPr>
          <w:rFonts w:ascii="Calibri" w:hAnsi="Calibri"/>
          <w:sz w:val="24"/>
          <w:szCs w:val="24"/>
        </w:rPr>
        <w:t xml:space="preserve">6 coppie madre-neonato sono state perse al contatto di follow-up, l’1,6 % del campione. Le caratteristiche delle donne perse al follow-up sono mostrate nelle tabella 3 (Tabella 3). </w:t>
      </w:r>
    </w:p>
    <w:p w:rsidR="00781CEB" w:rsidRDefault="00781CEB" w:rsidP="004D2DB2">
      <w:pPr>
        <w:spacing w:line="480" w:lineRule="auto"/>
        <w:rPr>
          <w:rFonts w:ascii="Calibri" w:hAnsi="Calibri"/>
          <w:sz w:val="24"/>
          <w:szCs w:val="24"/>
        </w:rPr>
      </w:pPr>
    </w:p>
    <w:p w:rsidR="00781CEB" w:rsidRPr="00F5544D" w:rsidRDefault="00781CEB" w:rsidP="00781CEB">
      <w:pPr>
        <w:autoSpaceDE w:val="0"/>
        <w:autoSpaceDN w:val="0"/>
        <w:adjustRightInd w:val="0"/>
        <w:spacing w:after="0" w:line="240" w:lineRule="auto"/>
        <w:jc w:val="both"/>
        <w:rPr>
          <w:rFonts w:ascii="Times New Roman" w:eastAsia="Times New Roman" w:hAnsi="Times New Roman" w:cs="Times New Roman"/>
          <w:bCs/>
          <w:sz w:val="24"/>
          <w:szCs w:val="24"/>
          <w:lang w:val="en-US"/>
        </w:rPr>
      </w:pPr>
      <w:r w:rsidRPr="00F5544D">
        <w:rPr>
          <w:rFonts w:ascii="Times New Roman" w:eastAsia="Times New Roman" w:hAnsi="Times New Roman" w:cs="Times New Roman"/>
          <w:b/>
          <w:sz w:val="24"/>
          <w:szCs w:val="24"/>
          <w:lang w:val="en-US"/>
        </w:rPr>
        <w:t xml:space="preserve">Table </w:t>
      </w:r>
      <w:r>
        <w:rPr>
          <w:rFonts w:ascii="Times New Roman" w:eastAsia="Times New Roman" w:hAnsi="Times New Roman" w:cs="Times New Roman"/>
          <w:b/>
          <w:sz w:val="24"/>
          <w:szCs w:val="24"/>
          <w:lang w:val="en-US"/>
        </w:rPr>
        <w:t>3</w:t>
      </w:r>
      <w:r w:rsidRPr="00F5544D">
        <w:rPr>
          <w:rFonts w:ascii="Times New Roman" w:eastAsia="Times New Roman" w:hAnsi="Times New Roman" w:cs="Times New Roman"/>
          <w:sz w:val="24"/>
          <w:szCs w:val="24"/>
          <w:lang w:val="en-US"/>
        </w:rPr>
        <w:t xml:space="preserve">.  </w:t>
      </w:r>
      <w:r>
        <w:rPr>
          <w:rFonts w:ascii="Times New Roman" w:eastAsia="Times New Roman" w:hAnsi="Times New Roman" w:cs="Times New Roman"/>
          <w:bCs/>
          <w:sz w:val="24"/>
          <w:szCs w:val="24"/>
          <w:lang w:val="en-US"/>
        </w:rPr>
        <w:t>C</w:t>
      </w:r>
      <w:r w:rsidRPr="00F5544D">
        <w:rPr>
          <w:rFonts w:ascii="Times New Roman" w:eastAsia="Times New Roman" w:hAnsi="Times New Roman" w:cs="Times New Roman"/>
          <w:bCs/>
          <w:sz w:val="24"/>
          <w:szCs w:val="24"/>
          <w:lang w:val="en-US"/>
        </w:rPr>
        <w:t xml:space="preserve">haracteristics of the </w:t>
      </w:r>
      <w:r>
        <w:rPr>
          <w:rFonts w:ascii="Times New Roman" w:eastAsia="Times New Roman" w:hAnsi="Times New Roman" w:cs="Times New Roman"/>
          <w:bCs/>
          <w:sz w:val="24"/>
          <w:szCs w:val="24"/>
          <w:lang w:val="en-US"/>
        </w:rPr>
        <w:t>six women lost at follow up</w:t>
      </w:r>
    </w:p>
    <w:tbl>
      <w:tblPr>
        <w:tblW w:w="0" w:type="auto"/>
        <w:tblInd w:w="55" w:type="dxa"/>
        <w:tblCellMar>
          <w:left w:w="70" w:type="dxa"/>
          <w:right w:w="70" w:type="dxa"/>
        </w:tblCellMar>
        <w:tblLook w:val="04A0"/>
      </w:tblPr>
      <w:tblGrid>
        <w:gridCol w:w="2712"/>
        <w:gridCol w:w="590"/>
        <w:gridCol w:w="724"/>
        <w:gridCol w:w="590"/>
        <w:gridCol w:w="590"/>
        <w:gridCol w:w="590"/>
        <w:gridCol w:w="590"/>
      </w:tblGrid>
      <w:tr w:rsidR="00781CEB" w:rsidRPr="00F5544D" w:rsidTr="0071577C">
        <w:trPr>
          <w:trHeight w:val="315"/>
        </w:trPr>
        <w:tc>
          <w:tcPr>
            <w:tcW w:w="0" w:type="auto"/>
            <w:tcBorders>
              <w:top w:val="double" w:sz="6" w:space="0" w:color="auto"/>
              <w:left w:val="nil"/>
              <w:right w:val="nil"/>
              <w:tl2br w:val="double" w:sz="6" w:space="0" w:color="auto"/>
            </w:tcBorders>
            <w:shd w:val="clear" w:color="auto" w:fill="auto"/>
            <w:noWrap/>
            <w:vAlign w:val="center"/>
          </w:tcPr>
          <w:p w:rsidR="00781CEB" w:rsidRPr="00F5544D" w:rsidRDefault="00781CEB" w:rsidP="0071577C">
            <w:pPr>
              <w:spacing w:after="0" w:line="240" w:lineRule="auto"/>
              <w:jc w:val="right"/>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 xml:space="preserve">Mothers </w:t>
            </w:r>
          </w:p>
          <w:p w:rsidR="00781CEB" w:rsidRPr="00F5544D" w:rsidRDefault="00781CEB" w:rsidP="0071577C">
            <w:pPr>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Variable</w:t>
            </w:r>
          </w:p>
        </w:tc>
        <w:tc>
          <w:tcPr>
            <w:tcW w:w="0" w:type="auto"/>
            <w:tcBorders>
              <w:top w:val="double" w:sz="6" w:space="0" w:color="auto"/>
              <w:left w:val="nil"/>
              <w:bottom w:val="double" w:sz="6" w:space="0" w:color="auto"/>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1</w:t>
            </w:r>
          </w:p>
        </w:tc>
        <w:tc>
          <w:tcPr>
            <w:tcW w:w="0" w:type="auto"/>
            <w:tcBorders>
              <w:top w:val="double" w:sz="6" w:space="0" w:color="auto"/>
              <w:left w:val="nil"/>
              <w:bottom w:val="double" w:sz="6" w:space="0" w:color="auto"/>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2</w:t>
            </w:r>
          </w:p>
        </w:tc>
        <w:tc>
          <w:tcPr>
            <w:tcW w:w="0" w:type="auto"/>
            <w:tcBorders>
              <w:top w:val="double" w:sz="6" w:space="0" w:color="auto"/>
              <w:left w:val="nil"/>
              <w:bottom w:val="double" w:sz="6"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3</w:t>
            </w:r>
          </w:p>
        </w:tc>
        <w:tc>
          <w:tcPr>
            <w:tcW w:w="0" w:type="auto"/>
            <w:tcBorders>
              <w:top w:val="double" w:sz="6" w:space="0" w:color="auto"/>
              <w:left w:val="nil"/>
              <w:bottom w:val="double" w:sz="6"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4</w:t>
            </w:r>
          </w:p>
        </w:tc>
        <w:tc>
          <w:tcPr>
            <w:tcW w:w="0" w:type="auto"/>
            <w:tcBorders>
              <w:top w:val="double" w:sz="6" w:space="0" w:color="auto"/>
              <w:left w:val="nil"/>
              <w:bottom w:val="double" w:sz="6"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5</w:t>
            </w:r>
          </w:p>
        </w:tc>
        <w:tc>
          <w:tcPr>
            <w:tcW w:w="0" w:type="auto"/>
            <w:tcBorders>
              <w:top w:val="double" w:sz="6" w:space="0" w:color="auto"/>
              <w:left w:val="nil"/>
              <w:bottom w:val="double" w:sz="6"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b/>
                <w:bCs/>
                <w:color w:val="000000"/>
                <w:sz w:val="20"/>
                <w:szCs w:val="20"/>
                <w:lang w:val="en-US"/>
              </w:rPr>
            </w:pPr>
            <w:r>
              <w:rPr>
                <w:rFonts w:ascii="Times New Roman" w:eastAsia="Times New Roman" w:hAnsi="Times New Roman" w:cs="Times New Roman"/>
                <w:b/>
                <w:bCs/>
                <w:color w:val="000000"/>
                <w:sz w:val="20"/>
                <w:szCs w:val="20"/>
                <w:lang w:val="en-US"/>
              </w:rPr>
              <w:t>6</w:t>
            </w:r>
          </w:p>
        </w:tc>
      </w:tr>
      <w:tr w:rsidR="00781CEB" w:rsidRPr="00F5544D" w:rsidTr="0071577C">
        <w:trPr>
          <w:trHeight w:val="315"/>
        </w:trPr>
        <w:tc>
          <w:tcPr>
            <w:tcW w:w="0" w:type="auto"/>
            <w:tcBorders>
              <w:top w:val="double" w:sz="6" w:space="0" w:color="auto"/>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 xml:space="preserve">Maternal age </w:t>
            </w:r>
            <w:r>
              <w:rPr>
                <w:rFonts w:ascii="Times New Roman" w:eastAsia="Times New Roman" w:hAnsi="Times New Roman" w:cs="Times New Roman"/>
                <w:b/>
                <w:bCs/>
                <w:color w:val="000000"/>
                <w:sz w:val="20"/>
                <w:szCs w:val="20"/>
                <w:lang w:val="en-US"/>
              </w:rPr>
              <w:t>(years)</w:t>
            </w:r>
          </w:p>
        </w:tc>
        <w:tc>
          <w:tcPr>
            <w:tcW w:w="0" w:type="auto"/>
            <w:tcBorders>
              <w:top w:val="double" w:sz="6" w:space="0" w:color="auto"/>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37</w:t>
            </w:r>
          </w:p>
        </w:tc>
        <w:tc>
          <w:tcPr>
            <w:tcW w:w="0" w:type="auto"/>
            <w:tcBorders>
              <w:top w:val="double" w:sz="6" w:space="0" w:color="auto"/>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32</w:t>
            </w:r>
          </w:p>
        </w:tc>
        <w:tc>
          <w:tcPr>
            <w:tcW w:w="0" w:type="auto"/>
            <w:tcBorders>
              <w:top w:val="double" w:sz="6" w:space="0" w:color="auto"/>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31</w:t>
            </w:r>
          </w:p>
        </w:tc>
        <w:tc>
          <w:tcPr>
            <w:tcW w:w="0" w:type="auto"/>
            <w:tcBorders>
              <w:top w:val="double" w:sz="6" w:space="0" w:color="auto"/>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30</w:t>
            </w:r>
          </w:p>
        </w:tc>
        <w:tc>
          <w:tcPr>
            <w:tcW w:w="0" w:type="auto"/>
            <w:tcBorders>
              <w:top w:val="double" w:sz="6" w:space="0" w:color="auto"/>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37</w:t>
            </w:r>
          </w:p>
        </w:tc>
        <w:tc>
          <w:tcPr>
            <w:tcW w:w="0" w:type="auto"/>
            <w:tcBorders>
              <w:top w:val="double" w:sz="6" w:space="0" w:color="auto"/>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30</w:t>
            </w:r>
          </w:p>
        </w:tc>
      </w:tr>
      <w:tr w:rsidR="00781CEB" w:rsidRPr="00F5544D" w:rsidTr="0071577C">
        <w:trPr>
          <w:trHeight w:val="315"/>
        </w:trPr>
        <w:tc>
          <w:tcPr>
            <w:tcW w:w="0" w:type="auto"/>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Birth-weight (g)</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3.360</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3.380</w:t>
            </w: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2.960</w:t>
            </w: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3.410</w:t>
            </w: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3.900</w:t>
            </w: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3.600</w:t>
            </w:r>
          </w:p>
        </w:tc>
      </w:tr>
      <w:tr w:rsidR="00781CEB" w:rsidRPr="00F5544D" w:rsidTr="0071577C">
        <w:trPr>
          <w:trHeight w:val="315"/>
        </w:trPr>
        <w:tc>
          <w:tcPr>
            <w:tcW w:w="0" w:type="auto"/>
            <w:tcBorders>
              <w:top w:val="nil"/>
              <w:left w:val="nil"/>
              <w:bottom w:val="single" w:sz="4" w:space="0" w:color="auto"/>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71577C">
              <w:rPr>
                <w:rFonts w:ascii="Times New Roman" w:eastAsia="Times New Roman" w:hAnsi="Times New Roman" w:cs="Times New Roman"/>
                <w:b/>
                <w:bCs/>
                <w:sz w:val="20"/>
                <w:szCs w:val="20"/>
                <w:lang w:val="en-US"/>
              </w:rPr>
              <w:t>Reduced</w:t>
            </w:r>
            <w:r>
              <w:rPr>
                <w:rFonts w:ascii="Times New Roman" w:eastAsia="Times New Roman" w:hAnsi="Times New Roman" w:cs="Times New Roman"/>
                <w:b/>
                <w:bCs/>
                <w:color w:val="FF0000"/>
                <w:sz w:val="20"/>
                <w:szCs w:val="20"/>
                <w:lang w:val="en-US"/>
              </w:rPr>
              <w:t xml:space="preserve"> </w:t>
            </w:r>
            <w:r w:rsidRPr="00F5544D">
              <w:rPr>
                <w:rFonts w:ascii="Times New Roman" w:eastAsia="Times New Roman" w:hAnsi="Times New Roman" w:cs="Times New Roman"/>
                <w:b/>
                <w:bCs/>
                <w:color w:val="000000"/>
                <w:sz w:val="20"/>
                <w:szCs w:val="20"/>
                <w:lang w:val="en-US"/>
              </w:rPr>
              <w:t>BAS</w:t>
            </w:r>
          </w:p>
        </w:tc>
        <w:tc>
          <w:tcPr>
            <w:tcW w:w="0" w:type="auto"/>
            <w:tcBorders>
              <w:top w:val="nil"/>
              <w:left w:val="nil"/>
              <w:bottom w:val="single" w:sz="4" w:space="0" w:color="auto"/>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8</w:t>
            </w:r>
          </w:p>
        </w:tc>
        <w:tc>
          <w:tcPr>
            <w:tcW w:w="0" w:type="auto"/>
            <w:tcBorders>
              <w:top w:val="nil"/>
              <w:left w:val="nil"/>
              <w:bottom w:val="single" w:sz="4" w:space="0" w:color="auto"/>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9</w:t>
            </w:r>
          </w:p>
        </w:tc>
        <w:tc>
          <w:tcPr>
            <w:tcW w:w="0" w:type="auto"/>
            <w:tcBorders>
              <w:top w:val="nil"/>
              <w:left w:val="nil"/>
              <w:bottom w:val="single"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8</w:t>
            </w:r>
          </w:p>
        </w:tc>
        <w:tc>
          <w:tcPr>
            <w:tcW w:w="0" w:type="auto"/>
            <w:tcBorders>
              <w:top w:val="nil"/>
              <w:left w:val="nil"/>
              <w:bottom w:val="single"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9</w:t>
            </w:r>
          </w:p>
        </w:tc>
        <w:tc>
          <w:tcPr>
            <w:tcW w:w="0" w:type="auto"/>
            <w:tcBorders>
              <w:top w:val="nil"/>
              <w:left w:val="nil"/>
              <w:bottom w:val="single"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9</w:t>
            </w:r>
          </w:p>
        </w:tc>
        <w:tc>
          <w:tcPr>
            <w:tcW w:w="0" w:type="auto"/>
            <w:tcBorders>
              <w:top w:val="nil"/>
              <w:left w:val="nil"/>
              <w:bottom w:val="single"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9</w:t>
            </w:r>
          </w:p>
        </w:tc>
      </w:tr>
      <w:tr w:rsidR="00781CEB" w:rsidRPr="00F5544D" w:rsidTr="0071577C">
        <w:trPr>
          <w:trHeight w:val="315"/>
        </w:trPr>
        <w:tc>
          <w:tcPr>
            <w:tcW w:w="0" w:type="auto"/>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n</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w:t>
            </w: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b/>
                <w:bCs/>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b/>
                <w:bCs/>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b/>
                <w:bCs/>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b/>
                <w:bCs/>
                <w:color w:val="000000"/>
                <w:sz w:val="20"/>
                <w:szCs w:val="20"/>
                <w:lang w:val="en-US"/>
              </w:rPr>
            </w:pPr>
          </w:p>
        </w:tc>
      </w:tr>
      <w:tr w:rsidR="00781CEB" w:rsidRPr="00F5544D" w:rsidTr="0071577C">
        <w:trPr>
          <w:trHeight w:val="315"/>
        </w:trPr>
        <w:tc>
          <w:tcPr>
            <w:tcW w:w="0" w:type="auto"/>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Education</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nil"/>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Primary school</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1</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(16.</w:t>
            </w:r>
            <w:r>
              <w:rPr>
                <w:rFonts w:ascii="Times New Roman" w:eastAsia="Times New Roman" w:hAnsi="Times New Roman" w:cs="Times New Roman"/>
                <w:color w:val="000000"/>
                <w:sz w:val="20"/>
                <w:szCs w:val="20"/>
                <w:lang w:val="en-US"/>
              </w:rPr>
              <w:t>7</w:t>
            </w:r>
            <w:r w:rsidRPr="00F5544D">
              <w:rPr>
                <w:rFonts w:ascii="Times New Roman" w:eastAsia="Times New Roman" w:hAnsi="Times New Roman" w:cs="Times New Roman"/>
                <w:color w:val="000000"/>
                <w:sz w:val="20"/>
                <w:szCs w:val="20"/>
                <w:lang w:val="en-US"/>
              </w:rPr>
              <w:t>)</w:t>
            </w: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nil"/>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Middle school</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3</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50</w:t>
            </w: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0</w:t>
            </w:r>
            <w:r w:rsidRPr="00F5544D">
              <w:rPr>
                <w:rFonts w:ascii="Times New Roman" w:eastAsia="Times New Roman" w:hAnsi="Times New Roman" w:cs="Times New Roman"/>
                <w:color w:val="000000"/>
                <w:sz w:val="20"/>
                <w:szCs w:val="20"/>
                <w:lang w:val="en-US"/>
              </w:rPr>
              <w:t>)</w:t>
            </w: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High school</w:t>
            </w:r>
          </w:p>
        </w:tc>
        <w:tc>
          <w:tcPr>
            <w:tcW w:w="0" w:type="auto"/>
            <w:tcBorders>
              <w:top w:val="nil"/>
              <w:left w:val="nil"/>
              <w:bottom w:val="dotted" w:sz="4" w:space="0" w:color="auto"/>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w:t>
            </w:r>
          </w:p>
        </w:tc>
        <w:tc>
          <w:tcPr>
            <w:tcW w:w="0" w:type="auto"/>
            <w:tcBorders>
              <w:top w:val="nil"/>
              <w:left w:val="nil"/>
              <w:bottom w:val="dotted" w:sz="4" w:space="0" w:color="auto"/>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33</w:t>
            </w: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3</w:t>
            </w:r>
            <w:r w:rsidRPr="00F5544D">
              <w:rPr>
                <w:rFonts w:ascii="Times New Roman" w:eastAsia="Times New Roman" w:hAnsi="Times New Roman" w:cs="Times New Roman"/>
                <w:color w:val="000000"/>
                <w:sz w:val="20"/>
                <w:szCs w:val="20"/>
                <w:lang w:val="en-US"/>
              </w:rPr>
              <w:t>)</w:t>
            </w: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Profession</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nil"/>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Housewife</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33</w:t>
            </w: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3</w:t>
            </w:r>
            <w:r w:rsidRPr="00F5544D">
              <w:rPr>
                <w:rFonts w:ascii="Times New Roman" w:eastAsia="Times New Roman" w:hAnsi="Times New Roman" w:cs="Times New Roman"/>
                <w:color w:val="000000"/>
                <w:sz w:val="20"/>
                <w:szCs w:val="20"/>
                <w:lang w:val="en-US"/>
              </w:rPr>
              <w:t>)</w:t>
            </w: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nil"/>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Employee</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33</w:t>
            </w: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3</w:t>
            </w:r>
            <w:r w:rsidRPr="00F5544D">
              <w:rPr>
                <w:rFonts w:ascii="Times New Roman" w:eastAsia="Times New Roman" w:hAnsi="Times New Roman" w:cs="Times New Roman"/>
                <w:color w:val="000000"/>
                <w:sz w:val="20"/>
                <w:szCs w:val="20"/>
                <w:lang w:val="en-US"/>
              </w:rPr>
              <w:t>)</w:t>
            </w: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Self-employed</w:t>
            </w:r>
          </w:p>
        </w:tc>
        <w:tc>
          <w:tcPr>
            <w:tcW w:w="0" w:type="auto"/>
            <w:tcBorders>
              <w:top w:val="nil"/>
              <w:left w:val="nil"/>
              <w:bottom w:val="dotted" w:sz="4" w:space="0" w:color="auto"/>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w:t>
            </w:r>
          </w:p>
        </w:tc>
        <w:tc>
          <w:tcPr>
            <w:tcW w:w="0" w:type="auto"/>
            <w:tcBorders>
              <w:top w:val="nil"/>
              <w:left w:val="nil"/>
              <w:bottom w:val="dotted" w:sz="4" w:space="0" w:color="auto"/>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33</w:t>
            </w: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3</w:t>
            </w:r>
            <w:r w:rsidRPr="00F5544D">
              <w:rPr>
                <w:rFonts w:ascii="Times New Roman" w:eastAsia="Times New Roman" w:hAnsi="Times New Roman" w:cs="Times New Roman"/>
                <w:color w:val="000000"/>
                <w:sz w:val="20"/>
                <w:szCs w:val="20"/>
                <w:lang w:val="en-US"/>
              </w:rPr>
              <w:t>)</w:t>
            </w: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Marital status</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nil"/>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Married</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4</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(66</w:t>
            </w: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7</w:t>
            </w:r>
            <w:r w:rsidRPr="00F5544D">
              <w:rPr>
                <w:rFonts w:ascii="Times New Roman" w:eastAsia="Times New Roman" w:hAnsi="Times New Roman" w:cs="Times New Roman"/>
                <w:color w:val="000000"/>
                <w:sz w:val="20"/>
                <w:szCs w:val="20"/>
                <w:lang w:val="en-US"/>
              </w:rPr>
              <w:t>)</w:t>
            </w: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nil"/>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Cohabitant</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33</w:t>
            </w: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3</w:t>
            </w:r>
            <w:r w:rsidRPr="00F5544D">
              <w:rPr>
                <w:rFonts w:ascii="Times New Roman" w:eastAsia="Times New Roman" w:hAnsi="Times New Roman" w:cs="Times New Roman"/>
                <w:color w:val="000000"/>
                <w:sz w:val="20"/>
                <w:szCs w:val="20"/>
                <w:lang w:val="en-US"/>
              </w:rPr>
              <w:t>)</w:t>
            </w: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Attendance of prenatal course</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nil"/>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Yes</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33</w:t>
            </w: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3</w:t>
            </w:r>
            <w:r w:rsidRPr="00F5544D">
              <w:rPr>
                <w:rFonts w:ascii="Times New Roman" w:eastAsia="Times New Roman" w:hAnsi="Times New Roman" w:cs="Times New Roman"/>
                <w:color w:val="000000"/>
                <w:sz w:val="20"/>
                <w:szCs w:val="20"/>
                <w:lang w:val="en-US"/>
              </w:rPr>
              <w:t>)</w:t>
            </w: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No</w:t>
            </w:r>
          </w:p>
        </w:tc>
        <w:tc>
          <w:tcPr>
            <w:tcW w:w="0" w:type="auto"/>
            <w:tcBorders>
              <w:top w:val="nil"/>
              <w:left w:val="nil"/>
              <w:bottom w:val="dotted" w:sz="4" w:space="0" w:color="auto"/>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4</w:t>
            </w:r>
          </w:p>
        </w:tc>
        <w:tc>
          <w:tcPr>
            <w:tcW w:w="0" w:type="auto"/>
            <w:tcBorders>
              <w:top w:val="nil"/>
              <w:left w:val="nil"/>
              <w:bottom w:val="dotted" w:sz="4" w:space="0" w:color="auto"/>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66</w:t>
            </w: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7</w:t>
            </w:r>
            <w:r w:rsidRPr="00F5544D">
              <w:rPr>
                <w:rFonts w:ascii="Times New Roman" w:eastAsia="Times New Roman" w:hAnsi="Times New Roman" w:cs="Times New Roman"/>
                <w:color w:val="000000"/>
                <w:sz w:val="20"/>
                <w:szCs w:val="20"/>
                <w:lang w:val="en-US"/>
              </w:rPr>
              <w:t>)</w:t>
            </w: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Mode of delivery</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nil"/>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Vaginal delivery</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5</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(83</w:t>
            </w: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3</w:t>
            </w:r>
            <w:r w:rsidRPr="00F5544D">
              <w:rPr>
                <w:rFonts w:ascii="Times New Roman" w:eastAsia="Times New Roman" w:hAnsi="Times New Roman" w:cs="Times New Roman"/>
                <w:color w:val="000000"/>
                <w:sz w:val="20"/>
                <w:szCs w:val="20"/>
                <w:lang w:val="en-US"/>
              </w:rPr>
              <w:t>)</w:t>
            </w: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Cesarean section</w:t>
            </w:r>
          </w:p>
        </w:tc>
        <w:tc>
          <w:tcPr>
            <w:tcW w:w="0" w:type="auto"/>
            <w:tcBorders>
              <w:top w:val="nil"/>
              <w:left w:val="nil"/>
              <w:bottom w:val="dotted" w:sz="4" w:space="0" w:color="auto"/>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1</w:t>
            </w:r>
          </w:p>
        </w:tc>
        <w:tc>
          <w:tcPr>
            <w:tcW w:w="0" w:type="auto"/>
            <w:tcBorders>
              <w:top w:val="nil"/>
              <w:left w:val="nil"/>
              <w:bottom w:val="dotted" w:sz="4" w:space="0" w:color="auto"/>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en-US"/>
              </w:rPr>
              <w:t>6</w:t>
            </w: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7</w:t>
            </w:r>
            <w:r w:rsidRPr="00F5544D">
              <w:rPr>
                <w:rFonts w:ascii="Times New Roman" w:eastAsia="Times New Roman" w:hAnsi="Times New Roman" w:cs="Times New Roman"/>
                <w:color w:val="000000"/>
                <w:sz w:val="20"/>
                <w:szCs w:val="20"/>
                <w:lang w:val="en-US"/>
              </w:rPr>
              <w:t>)</w:t>
            </w: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Epidural analgesia</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No</w:t>
            </w:r>
          </w:p>
        </w:tc>
        <w:tc>
          <w:tcPr>
            <w:tcW w:w="0" w:type="auto"/>
            <w:tcBorders>
              <w:top w:val="nil"/>
              <w:left w:val="nil"/>
              <w:bottom w:val="dotted" w:sz="4" w:space="0" w:color="auto"/>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6</w:t>
            </w:r>
          </w:p>
        </w:tc>
        <w:tc>
          <w:tcPr>
            <w:tcW w:w="0" w:type="auto"/>
            <w:tcBorders>
              <w:top w:val="nil"/>
              <w:left w:val="nil"/>
              <w:bottom w:val="dotted" w:sz="4" w:space="0" w:color="auto"/>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10</w:t>
            </w:r>
            <w:r w:rsidRPr="00F5544D">
              <w:rPr>
                <w:rFonts w:ascii="Times New Roman" w:eastAsia="Times New Roman" w:hAnsi="Times New Roman" w:cs="Times New Roman"/>
                <w:color w:val="000000"/>
                <w:sz w:val="20"/>
                <w:szCs w:val="20"/>
                <w:lang w:val="en-US"/>
              </w:rPr>
              <w:t>0.0)</w:t>
            </w: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Dummy</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nil"/>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Yes</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33</w:t>
            </w: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3</w:t>
            </w:r>
            <w:r w:rsidRPr="00F5544D">
              <w:rPr>
                <w:rFonts w:ascii="Times New Roman" w:eastAsia="Times New Roman" w:hAnsi="Times New Roman" w:cs="Times New Roman"/>
                <w:color w:val="000000"/>
                <w:sz w:val="20"/>
                <w:szCs w:val="20"/>
                <w:lang w:val="en-US"/>
              </w:rPr>
              <w:t>)</w:t>
            </w: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No</w:t>
            </w:r>
          </w:p>
        </w:tc>
        <w:tc>
          <w:tcPr>
            <w:tcW w:w="0" w:type="auto"/>
            <w:tcBorders>
              <w:top w:val="nil"/>
              <w:left w:val="nil"/>
              <w:bottom w:val="dotted" w:sz="4" w:space="0" w:color="auto"/>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4</w:t>
            </w:r>
          </w:p>
        </w:tc>
        <w:tc>
          <w:tcPr>
            <w:tcW w:w="0" w:type="auto"/>
            <w:tcBorders>
              <w:top w:val="nil"/>
              <w:left w:val="nil"/>
              <w:bottom w:val="dotted" w:sz="4" w:space="0" w:color="auto"/>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66</w:t>
            </w: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7</w:t>
            </w:r>
            <w:r w:rsidRPr="00F5544D">
              <w:rPr>
                <w:rFonts w:ascii="Times New Roman" w:eastAsia="Times New Roman" w:hAnsi="Times New Roman" w:cs="Times New Roman"/>
                <w:color w:val="000000"/>
                <w:sz w:val="20"/>
                <w:szCs w:val="20"/>
                <w:lang w:val="en-US"/>
              </w:rPr>
              <w:t>)</w:t>
            </w: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Glucosate</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nil"/>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Yes</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2</w:t>
            </w:r>
          </w:p>
        </w:tc>
        <w:tc>
          <w:tcPr>
            <w:tcW w:w="0" w:type="auto"/>
            <w:tcBorders>
              <w:top w:val="nil"/>
              <w:left w:val="nil"/>
              <w:bottom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33</w:t>
            </w: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3</w:t>
            </w:r>
            <w:r w:rsidRPr="00F5544D">
              <w:rPr>
                <w:rFonts w:ascii="Times New Roman" w:eastAsia="Times New Roman" w:hAnsi="Times New Roman" w:cs="Times New Roman"/>
                <w:color w:val="000000"/>
                <w:sz w:val="20"/>
                <w:szCs w:val="20"/>
                <w:lang w:val="en-US"/>
              </w:rPr>
              <w:t>)</w:t>
            </w: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dotted" w:sz="4" w:space="0" w:color="auto"/>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No</w:t>
            </w:r>
          </w:p>
        </w:tc>
        <w:tc>
          <w:tcPr>
            <w:tcW w:w="0" w:type="auto"/>
            <w:tcBorders>
              <w:top w:val="nil"/>
              <w:left w:val="nil"/>
              <w:bottom w:val="dotted" w:sz="4" w:space="0" w:color="auto"/>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4</w:t>
            </w:r>
          </w:p>
        </w:tc>
        <w:tc>
          <w:tcPr>
            <w:tcW w:w="0" w:type="auto"/>
            <w:tcBorders>
              <w:top w:val="nil"/>
              <w:left w:val="nil"/>
              <w:bottom w:val="dotted" w:sz="4" w:space="0" w:color="auto"/>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66</w:t>
            </w: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7</w:t>
            </w:r>
            <w:r w:rsidRPr="00F5544D">
              <w:rPr>
                <w:rFonts w:ascii="Times New Roman" w:eastAsia="Times New Roman" w:hAnsi="Times New Roman" w:cs="Times New Roman"/>
                <w:color w:val="000000"/>
                <w:sz w:val="20"/>
                <w:szCs w:val="20"/>
                <w:lang w:val="en-US"/>
              </w:rPr>
              <w:t>)</w:t>
            </w: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tted" w:sz="4"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right w:val="nil"/>
            </w:tcBorders>
            <w:shd w:val="clear" w:color="auto" w:fill="auto"/>
            <w:noWrap/>
            <w:vAlign w:val="bottom"/>
          </w:tcPr>
          <w:p w:rsidR="00781CEB" w:rsidRPr="00F5544D" w:rsidRDefault="00781CEB" w:rsidP="0071577C">
            <w:pPr>
              <w:spacing w:after="0" w:line="240" w:lineRule="auto"/>
              <w:rPr>
                <w:rFonts w:ascii="Times New Roman" w:eastAsia="Times New Roman" w:hAnsi="Times New Roman" w:cs="Times New Roman"/>
                <w:b/>
                <w:bCs/>
                <w:color w:val="000000"/>
                <w:sz w:val="20"/>
                <w:szCs w:val="20"/>
                <w:lang w:val="en-US"/>
              </w:rPr>
            </w:pPr>
            <w:r w:rsidRPr="00F5544D">
              <w:rPr>
                <w:rFonts w:ascii="Times New Roman" w:eastAsia="Times New Roman" w:hAnsi="Times New Roman" w:cs="Times New Roman"/>
                <w:b/>
                <w:bCs/>
                <w:color w:val="000000"/>
                <w:sz w:val="20"/>
                <w:szCs w:val="20"/>
                <w:lang w:val="en-US"/>
              </w:rPr>
              <w:t>Rooming-in</w:t>
            </w:r>
          </w:p>
        </w:tc>
        <w:tc>
          <w:tcPr>
            <w:tcW w:w="0" w:type="auto"/>
            <w:tcBorders>
              <w:top w:val="nil"/>
              <w:left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r w:rsidR="00781CEB" w:rsidRPr="00F5544D" w:rsidTr="0071577C">
        <w:trPr>
          <w:trHeight w:val="315"/>
        </w:trPr>
        <w:tc>
          <w:tcPr>
            <w:tcW w:w="0" w:type="auto"/>
            <w:tcBorders>
              <w:top w:val="nil"/>
              <w:left w:val="nil"/>
              <w:bottom w:val="double" w:sz="6" w:space="0" w:color="auto"/>
              <w:right w:val="nil"/>
            </w:tcBorders>
            <w:shd w:val="clear" w:color="auto" w:fill="auto"/>
            <w:noWrap/>
            <w:vAlign w:val="bottom"/>
          </w:tcPr>
          <w:p w:rsidR="00781CEB" w:rsidRPr="00F5544D" w:rsidRDefault="00781CEB" w:rsidP="0071577C">
            <w:pPr>
              <w:spacing w:after="0" w:line="240" w:lineRule="auto"/>
              <w:ind w:firstLineChars="300" w:firstLine="600"/>
              <w:rPr>
                <w:rFonts w:ascii="Times New Roman" w:eastAsia="Times New Roman" w:hAnsi="Times New Roman" w:cs="Times New Roman"/>
                <w:i/>
                <w:iCs/>
                <w:color w:val="000000"/>
                <w:sz w:val="20"/>
                <w:szCs w:val="20"/>
                <w:lang w:val="en-US"/>
              </w:rPr>
            </w:pPr>
            <w:r w:rsidRPr="00F5544D">
              <w:rPr>
                <w:rFonts w:ascii="Times New Roman" w:eastAsia="Times New Roman" w:hAnsi="Times New Roman" w:cs="Times New Roman"/>
                <w:i/>
                <w:iCs/>
                <w:color w:val="000000"/>
                <w:sz w:val="20"/>
                <w:szCs w:val="20"/>
                <w:lang w:val="en-US"/>
              </w:rPr>
              <w:t>Yes</w:t>
            </w:r>
          </w:p>
        </w:tc>
        <w:tc>
          <w:tcPr>
            <w:tcW w:w="0" w:type="auto"/>
            <w:tcBorders>
              <w:top w:val="nil"/>
              <w:left w:val="nil"/>
              <w:bottom w:val="double" w:sz="6" w:space="0" w:color="auto"/>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6</w:t>
            </w:r>
          </w:p>
        </w:tc>
        <w:tc>
          <w:tcPr>
            <w:tcW w:w="0" w:type="auto"/>
            <w:tcBorders>
              <w:top w:val="nil"/>
              <w:left w:val="nil"/>
              <w:bottom w:val="double" w:sz="6" w:space="0" w:color="auto"/>
              <w:right w:val="nil"/>
            </w:tcBorders>
            <w:shd w:val="clear" w:color="auto" w:fill="auto"/>
            <w:noWrap/>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r w:rsidRPr="00F5544D">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100</w:t>
            </w:r>
            <w:r w:rsidRPr="00F5544D">
              <w:rPr>
                <w:rFonts w:ascii="Times New Roman" w:eastAsia="Times New Roman" w:hAnsi="Times New Roman" w:cs="Times New Roman"/>
                <w:color w:val="000000"/>
                <w:sz w:val="20"/>
                <w:szCs w:val="20"/>
                <w:lang w:val="en-US"/>
              </w:rPr>
              <w:t>.0)</w:t>
            </w:r>
          </w:p>
        </w:tc>
        <w:tc>
          <w:tcPr>
            <w:tcW w:w="0" w:type="auto"/>
            <w:tcBorders>
              <w:top w:val="nil"/>
              <w:left w:val="nil"/>
              <w:bottom w:val="double" w:sz="6"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uble" w:sz="6"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uble" w:sz="6"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c>
          <w:tcPr>
            <w:tcW w:w="0" w:type="auto"/>
            <w:tcBorders>
              <w:top w:val="nil"/>
              <w:left w:val="nil"/>
              <w:bottom w:val="double" w:sz="6" w:space="0" w:color="auto"/>
              <w:right w:val="nil"/>
            </w:tcBorders>
            <w:vAlign w:val="center"/>
          </w:tcPr>
          <w:p w:rsidR="00781CEB" w:rsidRPr="00F5544D" w:rsidRDefault="00781CEB" w:rsidP="0071577C">
            <w:pPr>
              <w:spacing w:after="0" w:line="240" w:lineRule="auto"/>
              <w:jc w:val="center"/>
              <w:rPr>
                <w:rFonts w:ascii="Times New Roman" w:eastAsia="Times New Roman" w:hAnsi="Times New Roman" w:cs="Times New Roman"/>
                <w:color w:val="000000"/>
                <w:sz w:val="20"/>
                <w:szCs w:val="20"/>
                <w:lang w:val="en-US"/>
              </w:rPr>
            </w:pPr>
          </w:p>
        </w:tc>
      </w:tr>
    </w:tbl>
    <w:p w:rsidR="00781CEB" w:rsidRDefault="00781CEB" w:rsidP="00781CEB">
      <w:pPr>
        <w:autoSpaceDE w:val="0"/>
        <w:autoSpaceDN w:val="0"/>
        <w:adjustRightInd w:val="0"/>
        <w:spacing w:after="0" w:line="240" w:lineRule="auto"/>
        <w:jc w:val="both"/>
        <w:rPr>
          <w:rFonts w:ascii="Times New Roman" w:eastAsia="Times New Roman" w:hAnsi="Times New Roman" w:cs="Times New Roman"/>
          <w:b/>
          <w:sz w:val="24"/>
          <w:szCs w:val="24"/>
          <w:lang w:val="en-US"/>
        </w:rPr>
      </w:pPr>
    </w:p>
    <w:p w:rsidR="00781CEB" w:rsidRDefault="00781CEB" w:rsidP="00781CEB">
      <w:pPr>
        <w:autoSpaceDE w:val="0"/>
        <w:autoSpaceDN w:val="0"/>
        <w:adjustRightInd w:val="0"/>
        <w:spacing w:after="0" w:line="240" w:lineRule="auto"/>
        <w:jc w:val="both"/>
        <w:rPr>
          <w:rFonts w:ascii="Times New Roman" w:eastAsia="Times New Roman" w:hAnsi="Times New Roman" w:cs="Times New Roman"/>
          <w:b/>
          <w:sz w:val="24"/>
          <w:szCs w:val="24"/>
          <w:lang w:val="en-US"/>
        </w:rPr>
      </w:pPr>
    </w:p>
    <w:p w:rsidR="00781CEB" w:rsidRDefault="00781CEB" w:rsidP="00781CEB">
      <w:pPr>
        <w:autoSpaceDE w:val="0"/>
        <w:autoSpaceDN w:val="0"/>
        <w:adjustRightInd w:val="0"/>
        <w:spacing w:after="0" w:line="240" w:lineRule="auto"/>
        <w:jc w:val="both"/>
        <w:rPr>
          <w:rFonts w:ascii="Times New Roman" w:eastAsia="Times New Roman" w:hAnsi="Times New Roman" w:cs="Times New Roman"/>
          <w:b/>
          <w:sz w:val="24"/>
          <w:szCs w:val="24"/>
          <w:lang w:val="en-US"/>
        </w:rPr>
      </w:pPr>
    </w:p>
    <w:p w:rsidR="004D2DB2" w:rsidRDefault="004D2DB2" w:rsidP="004D2DB2">
      <w:pPr>
        <w:spacing w:line="480" w:lineRule="auto"/>
        <w:rPr>
          <w:rFonts w:ascii="Calibri" w:hAnsi="Calibri"/>
          <w:sz w:val="24"/>
          <w:szCs w:val="24"/>
        </w:rPr>
      </w:pPr>
      <w:r>
        <w:rPr>
          <w:rFonts w:ascii="Calibri" w:hAnsi="Calibri"/>
          <w:sz w:val="24"/>
          <w:szCs w:val="24"/>
        </w:rPr>
        <w:t xml:space="preserve">Non si evidenziarono significative differenze nell’età (media 32,8 anni </w:t>
      </w:r>
      <w:r>
        <w:rPr>
          <w:rFonts w:ascii="Calibri" w:hAnsi="Calibri"/>
          <w:sz w:val="24"/>
          <w:szCs w:val="24"/>
          <w:u w:val="single"/>
        </w:rPr>
        <w:t>+</w:t>
      </w:r>
      <w:r>
        <w:rPr>
          <w:rFonts w:ascii="Calibri" w:hAnsi="Calibri"/>
          <w:sz w:val="24"/>
          <w:szCs w:val="24"/>
        </w:rPr>
        <w:t xml:space="preserve"> 3,3 vs 33,1 </w:t>
      </w:r>
      <w:r>
        <w:rPr>
          <w:rFonts w:ascii="Calibri" w:hAnsi="Calibri"/>
          <w:sz w:val="24"/>
          <w:szCs w:val="24"/>
          <w:u w:val="single"/>
        </w:rPr>
        <w:t>+</w:t>
      </w:r>
      <w:r>
        <w:rPr>
          <w:rFonts w:ascii="Calibri" w:hAnsi="Calibri"/>
          <w:sz w:val="24"/>
          <w:szCs w:val="24"/>
        </w:rPr>
        <w:t xml:space="preserve"> 4,3), nel peso neonatale (media 3435 g </w:t>
      </w:r>
      <w:r>
        <w:rPr>
          <w:rFonts w:ascii="Calibri" w:hAnsi="Calibri"/>
          <w:sz w:val="24"/>
          <w:szCs w:val="24"/>
          <w:u w:val="single"/>
        </w:rPr>
        <w:t>+</w:t>
      </w:r>
      <w:r>
        <w:rPr>
          <w:rFonts w:ascii="Calibri" w:hAnsi="Calibri"/>
          <w:sz w:val="24"/>
          <w:szCs w:val="24"/>
        </w:rPr>
        <w:t xml:space="preserve"> 309,3 g vs 3290 g </w:t>
      </w:r>
      <w:r>
        <w:rPr>
          <w:rFonts w:ascii="Calibri" w:hAnsi="Calibri"/>
          <w:sz w:val="24"/>
          <w:szCs w:val="24"/>
          <w:u w:val="single"/>
        </w:rPr>
        <w:t>+</w:t>
      </w:r>
      <w:r>
        <w:rPr>
          <w:rFonts w:ascii="Calibri" w:hAnsi="Calibri"/>
          <w:sz w:val="24"/>
          <w:szCs w:val="24"/>
        </w:rPr>
        <w:t xml:space="preserve"> 350,4 g)e nei valore del BAS (8,6 </w:t>
      </w:r>
      <w:r>
        <w:rPr>
          <w:rFonts w:ascii="Calibri" w:hAnsi="Calibri"/>
          <w:sz w:val="24"/>
          <w:szCs w:val="24"/>
          <w:u w:val="single"/>
        </w:rPr>
        <w:t>+</w:t>
      </w:r>
      <w:r>
        <w:rPr>
          <w:rFonts w:ascii="Calibri" w:hAnsi="Calibri"/>
          <w:sz w:val="24"/>
          <w:szCs w:val="24"/>
        </w:rPr>
        <w:t xml:space="preserve"> 0,5 vs 8,1 </w:t>
      </w:r>
      <w:r>
        <w:rPr>
          <w:rFonts w:ascii="Calibri" w:hAnsi="Calibri"/>
          <w:sz w:val="24"/>
          <w:szCs w:val="24"/>
          <w:u w:val="single"/>
        </w:rPr>
        <w:t>+</w:t>
      </w:r>
      <w:r>
        <w:rPr>
          <w:rFonts w:ascii="Calibri" w:hAnsi="Calibri"/>
          <w:sz w:val="24"/>
          <w:szCs w:val="24"/>
        </w:rPr>
        <w:t xml:space="preserve"> 1,5) tra le madri perse al follow-up e quelle ricontattate telefonicamente. Delle 380 madri contattate ad un mese dal parto, 238 (62,6 %) stavano allattando in modo esclusivo, 15 (3,9 %) stavano allattando in modo predominante, e 58 (15,3 %) avevano interrotto l’allattamento al seno. L’interruzione dell’allattamento esclusivo è stato costante nel tempo, come si può osservare dalla figura 1 (Figura 1). </w:t>
      </w:r>
    </w:p>
    <w:p w:rsidR="00781CEB" w:rsidRDefault="00781CEB" w:rsidP="004D2DB2">
      <w:pPr>
        <w:spacing w:line="480" w:lineRule="auto"/>
        <w:rPr>
          <w:rFonts w:ascii="Calibri" w:hAnsi="Calibri"/>
          <w:sz w:val="24"/>
          <w:szCs w:val="24"/>
        </w:rPr>
      </w:pPr>
    </w:p>
    <w:p w:rsidR="00781CEB" w:rsidRPr="00F5544D" w:rsidRDefault="00781CEB" w:rsidP="00781CEB">
      <w:pPr>
        <w:autoSpaceDE w:val="0"/>
        <w:autoSpaceDN w:val="0"/>
        <w:adjustRightInd w:val="0"/>
        <w:spacing w:after="0" w:line="240" w:lineRule="auto"/>
        <w:jc w:val="both"/>
        <w:rPr>
          <w:rFonts w:ascii="Times New Roman" w:hAnsi="Times New Roman"/>
          <w:sz w:val="24"/>
          <w:szCs w:val="24"/>
          <w:lang w:val="en-US"/>
        </w:rPr>
      </w:pPr>
      <w:r w:rsidRPr="00F5544D">
        <w:rPr>
          <w:rFonts w:ascii="Times New Roman" w:hAnsi="Times New Roman"/>
          <w:b/>
          <w:sz w:val="24"/>
          <w:szCs w:val="24"/>
          <w:lang w:val="en-US"/>
        </w:rPr>
        <w:t>Figure 1</w:t>
      </w:r>
      <w:r w:rsidRPr="00F5544D">
        <w:rPr>
          <w:rFonts w:ascii="Times New Roman" w:hAnsi="Times New Roman"/>
          <w:sz w:val="24"/>
          <w:szCs w:val="24"/>
          <w:lang w:val="en-US"/>
        </w:rPr>
        <w:t xml:space="preserve">. Breastfeeding over time. </w:t>
      </w:r>
    </w:p>
    <w:p w:rsidR="00781CEB" w:rsidRPr="00F5544D" w:rsidRDefault="00781CEB" w:rsidP="00781CEB">
      <w:pPr>
        <w:autoSpaceDE w:val="0"/>
        <w:autoSpaceDN w:val="0"/>
        <w:adjustRightInd w:val="0"/>
        <w:spacing w:after="0" w:line="240" w:lineRule="auto"/>
        <w:jc w:val="both"/>
        <w:rPr>
          <w:rFonts w:ascii="Times New Roman" w:hAnsi="Times New Roman"/>
          <w:sz w:val="24"/>
          <w:szCs w:val="24"/>
          <w:lang w:val="en-US"/>
        </w:rPr>
      </w:pPr>
      <w:r>
        <w:rPr>
          <w:noProof/>
        </w:rPr>
        <w:drawing>
          <wp:inline distT="0" distB="0" distL="0" distR="0">
            <wp:extent cx="3620770" cy="264414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srcRect/>
                    <a:stretch>
                      <a:fillRect/>
                    </a:stretch>
                  </pic:blipFill>
                  <pic:spPr bwMode="auto">
                    <a:xfrm>
                      <a:off x="0" y="0"/>
                      <a:ext cx="3620770" cy="2644140"/>
                    </a:xfrm>
                    <a:prstGeom prst="rect">
                      <a:avLst/>
                    </a:prstGeom>
                    <a:noFill/>
                    <a:ln w="9525">
                      <a:noFill/>
                      <a:miter lim="800000"/>
                      <a:headEnd/>
                      <a:tailEnd/>
                    </a:ln>
                  </pic:spPr>
                </pic:pic>
              </a:graphicData>
            </a:graphic>
          </wp:inline>
        </w:drawing>
      </w:r>
    </w:p>
    <w:p w:rsidR="00781CEB" w:rsidRDefault="00781CEB" w:rsidP="00781CEB">
      <w:pPr>
        <w:autoSpaceDE w:val="0"/>
        <w:autoSpaceDN w:val="0"/>
        <w:adjustRightInd w:val="0"/>
        <w:spacing w:after="0" w:line="240" w:lineRule="auto"/>
        <w:jc w:val="both"/>
        <w:rPr>
          <w:rFonts w:ascii="Times New Roman" w:hAnsi="Times New Roman"/>
          <w:b/>
          <w:sz w:val="24"/>
          <w:szCs w:val="24"/>
          <w:lang w:val="en-US"/>
        </w:rPr>
      </w:pPr>
    </w:p>
    <w:p w:rsidR="00781CEB" w:rsidRDefault="00781CEB" w:rsidP="004D2DB2">
      <w:pPr>
        <w:spacing w:line="480" w:lineRule="auto"/>
        <w:rPr>
          <w:rFonts w:ascii="Calibri" w:hAnsi="Calibri"/>
          <w:sz w:val="24"/>
          <w:szCs w:val="24"/>
        </w:rPr>
      </w:pPr>
    </w:p>
    <w:p w:rsidR="00781CEB" w:rsidRDefault="004D2DB2" w:rsidP="00781CEB">
      <w:pPr>
        <w:spacing w:line="480" w:lineRule="auto"/>
        <w:rPr>
          <w:rFonts w:ascii="Calibri" w:hAnsi="Calibri"/>
          <w:sz w:val="24"/>
          <w:szCs w:val="24"/>
        </w:rPr>
      </w:pPr>
      <w:r>
        <w:rPr>
          <w:rFonts w:ascii="Calibri" w:hAnsi="Calibri"/>
          <w:sz w:val="24"/>
          <w:szCs w:val="24"/>
        </w:rPr>
        <w:t xml:space="preserve">Per il punteggio BAS ridotto, l’area sottesa alla curva ROC fu di 0,74 (Figura 2). Su un totale di 253 donne che stavano allattando esclusivamente o in modo predominante, il BAS è stato </w:t>
      </w:r>
      <w:r>
        <w:rPr>
          <w:rFonts w:ascii="Calibri" w:hAnsi="Calibri"/>
          <w:sz w:val="24"/>
          <w:szCs w:val="24"/>
          <w:u w:val="single"/>
        </w:rPr>
        <w:t>&gt;</w:t>
      </w:r>
      <w:r>
        <w:rPr>
          <w:rFonts w:ascii="Calibri" w:hAnsi="Calibri"/>
          <w:sz w:val="24"/>
          <w:szCs w:val="24"/>
        </w:rPr>
        <w:t xml:space="preserve"> a 8 in 200 casi (specificità 79,1 %). Nelle 127 donne che avevano interrotto l’allattamento il BAS fu &lt; a 8 in 66 casi (sensibilità 52 %) come mostrato nella tabella 4. Aumentando il punto di cut-off a 9 la </w:t>
      </w:r>
      <w:r>
        <w:rPr>
          <w:rFonts w:ascii="Calibri" w:hAnsi="Calibri"/>
          <w:sz w:val="24"/>
          <w:szCs w:val="24"/>
        </w:rPr>
        <w:lastRenderedPageBreak/>
        <w:t>sensibilità del punteggio BAS ridotto, risultò più elevata (77,9 %) ma con un elevato numero di falsi positivi (43,1 %).</w:t>
      </w:r>
    </w:p>
    <w:p w:rsidR="00781CEB" w:rsidRPr="0071577C" w:rsidRDefault="00781CEB" w:rsidP="00781CEB">
      <w:pPr>
        <w:spacing w:line="480" w:lineRule="auto"/>
        <w:rPr>
          <w:rFonts w:ascii="Times New Roman" w:hAnsi="Times New Roman"/>
          <w:sz w:val="24"/>
          <w:szCs w:val="24"/>
          <w:lang w:val="en-US"/>
        </w:rPr>
      </w:pPr>
      <w:r w:rsidRPr="00F5544D">
        <w:rPr>
          <w:rFonts w:ascii="Times New Roman" w:hAnsi="Times New Roman"/>
          <w:b/>
          <w:sz w:val="24"/>
          <w:szCs w:val="24"/>
          <w:lang w:val="en-US"/>
        </w:rPr>
        <w:t>Figure 2</w:t>
      </w:r>
      <w:r w:rsidRPr="00F5544D">
        <w:rPr>
          <w:rFonts w:ascii="Times New Roman" w:hAnsi="Times New Roman"/>
          <w:sz w:val="24"/>
          <w:szCs w:val="24"/>
          <w:lang w:val="en-US"/>
        </w:rPr>
        <w:t xml:space="preserve">. Receiver </w:t>
      </w:r>
      <w:r>
        <w:rPr>
          <w:rFonts w:ascii="Times New Roman" w:hAnsi="Times New Roman"/>
          <w:sz w:val="24"/>
          <w:szCs w:val="24"/>
          <w:lang w:val="en-US"/>
        </w:rPr>
        <w:t>Operating Characteristic (ROC) c</w:t>
      </w:r>
      <w:r w:rsidRPr="00F5544D">
        <w:rPr>
          <w:rFonts w:ascii="Times New Roman" w:hAnsi="Times New Roman"/>
          <w:sz w:val="24"/>
          <w:szCs w:val="24"/>
          <w:lang w:val="en-US"/>
        </w:rPr>
        <w:t xml:space="preserve">urve for </w:t>
      </w:r>
      <w:r w:rsidRPr="0071577C">
        <w:rPr>
          <w:rFonts w:ascii="Times New Roman" w:hAnsi="Times New Roman"/>
          <w:sz w:val="24"/>
          <w:szCs w:val="24"/>
          <w:lang w:val="en-US"/>
        </w:rPr>
        <w:t>reduced</w:t>
      </w:r>
      <w:r>
        <w:rPr>
          <w:rFonts w:ascii="Times New Roman" w:hAnsi="Times New Roman"/>
          <w:sz w:val="24"/>
          <w:szCs w:val="24"/>
          <w:lang w:val="en-US"/>
        </w:rPr>
        <w:t xml:space="preserve"> </w:t>
      </w:r>
      <w:r w:rsidRPr="00F5544D">
        <w:rPr>
          <w:rFonts w:ascii="Times New Roman" w:hAnsi="Times New Roman"/>
          <w:sz w:val="24"/>
          <w:szCs w:val="24"/>
          <w:lang w:val="en-US"/>
        </w:rPr>
        <w:t>BAS</w:t>
      </w:r>
      <w:r>
        <w:rPr>
          <w:rFonts w:ascii="Times New Roman" w:hAnsi="Times New Roman"/>
          <w:sz w:val="24"/>
          <w:szCs w:val="24"/>
          <w:lang w:val="en-US"/>
        </w:rPr>
        <w:t xml:space="preserve"> </w:t>
      </w:r>
      <w:r w:rsidRPr="0071577C">
        <w:rPr>
          <w:rFonts w:ascii="Times New Roman" w:hAnsi="Times New Roman"/>
          <w:sz w:val="24"/>
          <w:szCs w:val="24"/>
          <w:lang w:val="en-US"/>
        </w:rPr>
        <w:t>(composto da 5 items) with a cut-off  point of 8.</w:t>
      </w:r>
    </w:p>
    <w:p w:rsidR="00781CEB" w:rsidRDefault="00781CEB" w:rsidP="00781CEB">
      <w:pPr>
        <w:spacing w:line="480" w:lineRule="auto"/>
        <w:rPr>
          <w:rFonts w:ascii="Calibri" w:hAnsi="Calibri"/>
          <w:sz w:val="24"/>
          <w:szCs w:val="24"/>
        </w:rPr>
      </w:pPr>
      <w:r>
        <w:rPr>
          <w:rFonts w:ascii="Times New Roman" w:hAnsi="Times New Roman"/>
          <w:b/>
          <w:noProof/>
        </w:rPr>
        <w:drawing>
          <wp:inline distT="0" distB="0" distL="0" distR="0">
            <wp:extent cx="2520950" cy="2520950"/>
            <wp:effectExtent l="19050" t="0" r="0" b="0"/>
            <wp:docPr id="14" name="Immagin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rrowheads="1"/>
                    </pic:cNvPicPr>
                  </pic:nvPicPr>
                  <pic:blipFill>
                    <a:blip r:embed="rId8"/>
                    <a:srcRect/>
                    <a:stretch>
                      <a:fillRect/>
                    </a:stretch>
                  </pic:blipFill>
                  <pic:spPr bwMode="auto">
                    <a:xfrm>
                      <a:off x="0" y="0"/>
                      <a:ext cx="2520950" cy="2520950"/>
                    </a:xfrm>
                    <a:prstGeom prst="rect">
                      <a:avLst/>
                    </a:prstGeom>
                    <a:noFill/>
                    <a:ln w="9525">
                      <a:noFill/>
                      <a:miter lim="800000"/>
                      <a:headEnd/>
                      <a:tailEnd/>
                    </a:ln>
                  </pic:spPr>
                </pic:pic>
              </a:graphicData>
            </a:graphic>
          </wp:inline>
        </w:drawing>
      </w:r>
    </w:p>
    <w:p w:rsidR="00781CEB" w:rsidRDefault="00781CEB" w:rsidP="00781CEB">
      <w:pPr>
        <w:spacing w:line="480" w:lineRule="auto"/>
        <w:rPr>
          <w:rFonts w:ascii="Calibri" w:hAnsi="Calibri"/>
          <w:sz w:val="24"/>
          <w:szCs w:val="24"/>
        </w:rPr>
      </w:pPr>
    </w:p>
    <w:p w:rsidR="00781CEB" w:rsidRDefault="00781CEB" w:rsidP="00781CEB">
      <w:pPr>
        <w:spacing w:line="480" w:lineRule="auto"/>
        <w:rPr>
          <w:rFonts w:ascii="Calibri" w:hAnsi="Calibri"/>
          <w:sz w:val="24"/>
          <w:szCs w:val="24"/>
        </w:rPr>
      </w:pPr>
    </w:p>
    <w:p w:rsidR="00781CEB" w:rsidRDefault="004D2DB2" w:rsidP="00781CEB">
      <w:pPr>
        <w:spacing w:line="480" w:lineRule="auto"/>
        <w:rPr>
          <w:rFonts w:ascii="Calibri" w:hAnsi="Calibri"/>
          <w:sz w:val="24"/>
          <w:szCs w:val="24"/>
        </w:rPr>
      </w:pPr>
      <w:r>
        <w:rPr>
          <w:rFonts w:ascii="Calibri" w:hAnsi="Calibri"/>
          <w:sz w:val="24"/>
          <w:szCs w:val="24"/>
        </w:rPr>
        <w:t xml:space="preserve">Poiché solo il 2 % delle donne incluse nello studio aveva un età inferiore ai 21 anni abbiamo calcolato un punteggio BAS modificato, utilizzando delle diverse categorie di età, più adeguate alle caratteristiche della popolazione di nutrici italiane. E’ stato attribuito il punteggio di 0, 1 e 2 rispettivamente alle seguenti classi di età: &lt; a 30, 30-34, </w:t>
      </w:r>
      <w:r>
        <w:rPr>
          <w:rFonts w:ascii="Calibri" w:hAnsi="Calibri"/>
          <w:sz w:val="24"/>
          <w:szCs w:val="24"/>
          <w:u w:val="single"/>
        </w:rPr>
        <w:t>&gt;</w:t>
      </w:r>
      <w:r>
        <w:rPr>
          <w:rFonts w:ascii="Calibri" w:hAnsi="Calibri"/>
          <w:sz w:val="24"/>
          <w:szCs w:val="24"/>
        </w:rPr>
        <w:t xml:space="preserve"> a 35 anni. Per il BAS modificato con queste nuove classi di età, l’area sottesa alla curva ROC fu di 0,70 come mostrato nella figura numero 3 (Figura 3). </w:t>
      </w:r>
    </w:p>
    <w:p w:rsidR="00781CEB" w:rsidRPr="0071577C" w:rsidRDefault="00781CEB" w:rsidP="00781CEB">
      <w:pPr>
        <w:autoSpaceDE w:val="0"/>
        <w:autoSpaceDN w:val="0"/>
        <w:adjustRightInd w:val="0"/>
        <w:spacing w:after="0" w:line="240" w:lineRule="auto"/>
        <w:jc w:val="both"/>
        <w:rPr>
          <w:rFonts w:ascii="Times New Roman" w:hAnsi="Times New Roman"/>
          <w:b/>
          <w:sz w:val="24"/>
          <w:szCs w:val="24"/>
        </w:rPr>
      </w:pPr>
    </w:p>
    <w:p w:rsidR="00781CEB" w:rsidRPr="0071577C" w:rsidRDefault="00781CEB" w:rsidP="00781CEB">
      <w:pPr>
        <w:autoSpaceDE w:val="0"/>
        <w:autoSpaceDN w:val="0"/>
        <w:adjustRightInd w:val="0"/>
        <w:spacing w:after="0" w:line="240" w:lineRule="auto"/>
        <w:jc w:val="both"/>
        <w:rPr>
          <w:rFonts w:ascii="Times New Roman" w:hAnsi="Times New Roman"/>
          <w:b/>
          <w:sz w:val="24"/>
          <w:szCs w:val="24"/>
        </w:rPr>
      </w:pPr>
    </w:p>
    <w:p w:rsidR="00781CEB" w:rsidRPr="0071577C" w:rsidRDefault="00781CEB" w:rsidP="00781CEB">
      <w:pPr>
        <w:autoSpaceDE w:val="0"/>
        <w:autoSpaceDN w:val="0"/>
        <w:adjustRightInd w:val="0"/>
        <w:spacing w:after="0" w:line="240" w:lineRule="auto"/>
        <w:jc w:val="both"/>
        <w:rPr>
          <w:rFonts w:ascii="Times New Roman" w:hAnsi="Times New Roman"/>
          <w:b/>
          <w:sz w:val="24"/>
          <w:szCs w:val="24"/>
        </w:rPr>
      </w:pPr>
    </w:p>
    <w:p w:rsidR="00781CEB" w:rsidRPr="0071577C" w:rsidRDefault="00781CEB" w:rsidP="00781CEB">
      <w:pPr>
        <w:autoSpaceDE w:val="0"/>
        <w:autoSpaceDN w:val="0"/>
        <w:adjustRightInd w:val="0"/>
        <w:spacing w:after="0" w:line="240" w:lineRule="auto"/>
        <w:jc w:val="both"/>
        <w:rPr>
          <w:rFonts w:ascii="Times New Roman" w:hAnsi="Times New Roman"/>
          <w:b/>
          <w:sz w:val="24"/>
          <w:szCs w:val="24"/>
        </w:rPr>
      </w:pPr>
    </w:p>
    <w:p w:rsidR="00781CEB" w:rsidRPr="0071577C" w:rsidRDefault="00781CEB" w:rsidP="00781CEB">
      <w:pPr>
        <w:autoSpaceDE w:val="0"/>
        <w:autoSpaceDN w:val="0"/>
        <w:adjustRightInd w:val="0"/>
        <w:spacing w:after="0" w:line="240" w:lineRule="auto"/>
        <w:jc w:val="both"/>
        <w:rPr>
          <w:rFonts w:ascii="Times New Roman" w:hAnsi="Times New Roman"/>
          <w:b/>
          <w:sz w:val="24"/>
          <w:szCs w:val="24"/>
        </w:rPr>
      </w:pPr>
    </w:p>
    <w:p w:rsidR="00781CEB" w:rsidRPr="0071577C" w:rsidRDefault="00781CEB" w:rsidP="00781CEB">
      <w:pPr>
        <w:autoSpaceDE w:val="0"/>
        <w:autoSpaceDN w:val="0"/>
        <w:adjustRightInd w:val="0"/>
        <w:spacing w:after="0" w:line="240" w:lineRule="auto"/>
        <w:jc w:val="both"/>
        <w:rPr>
          <w:rFonts w:ascii="Times New Roman" w:hAnsi="Times New Roman"/>
          <w:b/>
          <w:sz w:val="24"/>
          <w:szCs w:val="24"/>
        </w:rPr>
      </w:pPr>
    </w:p>
    <w:p w:rsidR="00781CEB" w:rsidRPr="0071577C" w:rsidRDefault="00781CEB" w:rsidP="00781CEB">
      <w:pPr>
        <w:autoSpaceDE w:val="0"/>
        <w:autoSpaceDN w:val="0"/>
        <w:adjustRightInd w:val="0"/>
        <w:spacing w:after="0" w:line="240" w:lineRule="auto"/>
        <w:jc w:val="both"/>
        <w:rPr>
          <w:rFonts w:ascii="Times New Roman" w:hAnsi="Times New Roman"/>
          <w:sz w:val="24"/>
          <w:szCs w:val="24"/>
          <w:lang w:val="en-US"/>
        </w:rPr>
      </w:pPr>
      <w:r w:rsidRPr="00F5544D">
        <w:rPr>
          <w:rFonts w:ascii="Times New Roman" w:hAnsi="Times New Roman"/>
          <w:b/>
          <w:sz w:val="24"/>
          <w:szCs w:val="24"/>
          <w:lang w:val="en-US"/>
        </w:rPr>
        <w:lastRenderedPageBreak/>
        <w:t>Figure 3</w:t>
      </w:r>
      <w:r>
        <w:rPr>
          <w:rFonts w:ascii="Times New Roman" w:hAnsi="Times New Roman"/>
          <w:sz w:val="24"/>
          <w:szCs w:val="24"/>
          <w:lang w:val="en-US"/>
        </w:rPr>
        <w:t>. Receiving Operating C</w:t>
      </w:r>
      <w:r w:rsidRPr="00F5544D">
        <w:rPr>
          <w:rFonts w:ascii="Times New Roman" w:hAnsi="Times New Roman"/>
          <w:sz w:val="24"/>
          <w:szCs w:val="24"/>
          <w:lang w:val="en-US"/>
        </w:rPr>
        <w:t xml:space="preserve">haracteristic </w:t>
      </w:r>
      <w:r w:rsidRPr="0071577C">
        <w:rPr>
          <w:rFonts w:ascii="Times New Roman" w:hAnsi="Times New Roman"/>
          <w:sz w:val="24"/>
          <w:szCs w:val="24"/>
          <w:lang w:val="en-US"/>
        </w:rPr>
        <w:t>(ROC) curve for modified BAS (with different age classification) with a cut-off point of 8.</w:t>
      </w:r>
    </w:p>
    <w:p w:rsidR="00781CEB" w:rsidRDefault="00781CEB" w:rsidP="00781CEB">
      <w:pPr>
        <w:spacing w:line="480" w:lineRule="auto"/>
        <w:rPr>
          <w:rFonts w:ascii="Calibri" w:hAnsi="Calibri"/>
          <w:sz w:val="24"/>
          <w:szCs w:val="24"/>
        </w:rPr>
      </w:pPr>
      <w:r>
        <w:rPr>
          <w:rFonts w:ascii="Times New Roman" w:hAnsi="Times New Roman"/>
          <w:noProof/>
          <w:sz w:val="24"/>
          <w:szCs w:val="24"/>
        </w:rPr>
        <w:drawing>
          <wp:inline distT="0" distB="0" distL="0" distR="0">
            <wp:extent cx="2520950" cy="2520950"/>
            <wp:effectExtent l="19050" t="0" r="0" b="0"/>
            <wp:docPr id="19" name="Immagin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3"/>
                    <pic:cNvPicPr preferRelativeResize="0">
                      <a:picLocks noChangeArrowheads="1"/>
                    </pic:cNvPicPr>
                  </pic:nvPicPr>
                  <pic:blipFill>
                    <a:blip r:embed="rId9"/>
                    <a:srcRect/>
                    <a:stretch>
                      <a:fillRect/>
                    </a:stretch>
                  </pic:blipFill>
                  <pic:spPr bwMode="auto">
                    <a:xfrm>
                      <a:off x="0" y="0"/>
                      <a:ext cx="2520950" cy="2520950"/>
                    </a:xfrm>
                    <a:prstGeom prst="rect">
                      <a:avLst/>
                    </a:prstGeom>
                    <a:noFill/>
                    <a:ln w="9525">
                      <a:noFill/>
                      <a:miter lim="800000"/>
                      <a:headEnd/>
                      <a:tailEnd/>
                    </a:ln>
                  </pic:spPr>
                </pic:pic>
              </a:graphicData>
            </a:graphic>
          </wp:inline>
        </w:drawing>
      </w:r>
    </w:p>
    <w:p w:rsidR="004D2DB2" w:rsidRDefault="004D2DB2" w:rsidP="00781CEB">
      <w:pPr>
        <w:spacing w:line="480" w:lineRule="auto"/>
        <w:rPr>
          <w:rFonts w:ascii="Calibri" w:hAnsi="Calibri"/>
          <w:sz w:val="24"/>
          <w:szCs w:val="24"/>
        </w:rPr>
      </w:pPr>
      <w:r>
        <w:rPr>
          <w:rFonts w:ascii="Calibri" w:hAnsi="Calibri"/>
          <w:sz w:val="24"/>
          <w:szCs w:val="24"/>
        </w:rPr>
        <w:t xml:space="preserve">Assumendo un punto di cut-off di 8, il BAS modificato con le nuove categorie di età ha dimostrato una specificità di 57,3% e una sensibilità di 70,1 % (Table 4). Anche in questo caso il numero di falsi positivi si è attestato intorno al 43 %. </w:t>
      </w:r>
    </w:p>
    <w:p w:rsidR="007D156E" w:rsidRDefault="007D156E" w:rsidP="00781CEB">
      <w:pPr>
        <w:spacing w:line="480" w:lineRule="auto"/>
        <w:rPr>
          <w:rFonts w:ascii="Calibri" w:hAnsi="Calibri"/>
          <w:sz w:val="24"/>
          <w:szCs w:val="24"/>
        </w:rPr>
      </w:pPr>
    </w:p>
    <w:p w:rsidR="00781CEB" w:rsidRPr="00F5544D" w:rsidRDefault="00781CEB" w:rsidP="00781CEB">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F5544D">
        <w:rPr>
          <w:rFonts w:ascii="Times New Roman" w:eastAsia="Times New Roman" w:hAnsi="Times New Roman" w:cs="Times New Roman"/>
          <w:b/>
          <w:sz w:val="24"/>
          <w:szCs w:val="24"/>
          <w:lang w:val="en-US"/>
        </w:rPr>
        <w:t xml:space="preserve">Table </w:t>
      </w:r>
      <w:r>
        <w:rPr>
          <w:rFonts w:ascii="Times New Roman" w:eastAsia="Times New Roman" w:hAnsi="Times New Roman" w:cs="Times New Roman"/>
          <w:b/>
          <w:sz w:val="24"/>
          <w:szCs w:val="24"/>
          <w:lang w:val="en-US"/>
        </w:rPr>
        <w:t>4</w:t>
      </w:r>
      <w:r w:rsidRPr="00F5544D">
        <w:rPr>
          <w:rFonts w:ascii="Times New Roman" w:eastAsia="Times New Roman" w:hAnsi="Times New Roman" w:cs="Times New Roman"/>
          <w:sz w:val="24"/>
          <w:szCs w:val="24"/>
          <w:lang w:val="en-US"/>
        </w:rPr>
        <w:t xml:space="preserve">. </w:t>
      </w:r>
      <w:r w:rsidRPr="0071577C">
        <w:rPr>
          <w:rFonts w:ascii="Times New Roman" w:eastAsia="Times New Roman" w:hAnsi="Times New Roman" w:cs="Times New Roman"/>
          <w:sz w:val="24"/>
          <w:szCs w:val="24"/>
          <w:lang w:val="en-US"/>
        </w:rPr>
        <w:t>Reduced and modified B</w:t>
      </w:r>
      <w:r w:rsidRPr="00F5544D">
        <w:rPr>
          <w:rFonts w:ascii="Times New Roman" w:eastAsia="Times New Roman" w:hAnsi="Times New Roman" w:cs="Times New Roman"/>
          <w:sz w:val="24"/>
          <w:szCs w:val="24"/>
          <w:lang w:val="en-US"/>
        </w:rPr>
        <w:t>AS with modality of breastfeeding one month post delivery</w:t>
      </w:r>
    </w:p>
    <w:tbl>
      <w:tblPr>
        <w:tblW w:w="7080" w:type="dxa"/>
        <w:tblInd w:w="55" w:type="dxa"/>
        <w:tblCellMar>
          <w:left w:w="70" w:type="dxa"/>
          <w:right w:w="70" w:type="dxa"/>
        </w:tblCellMar>
        <w:tblLook w:val="04A0"/>
      </w:tblPr>
      <w:tblGrid>
        <w:gridCol w:w="1520"/>
        <w:gridCol w:w="2780"/>
        <w:gridCol w:w="2780"/>
      </w:tblGrid>
      <w:tr w:rsidR="00781CEB" w:rsidRPr="006B45DD" w:rsidTr="0071577C">
        <w:trPr>
          <w:trHeight w:val="735"/>
        </w:trPr>
        <w:tc>
          <w:tcPr>
            <w:tcW w:w="1520" w:type="dxa"/>
            <w:tcBorders>
              <w:top w:val="single" w:sz="4" w:space="0" w:color="auto"/>
              <w:left w:val="nil"/>
              <w:bottom w:val="double" w:sz="6" w:space="0" w:color="auto"/>
              <w:right w:val="single" w:sz="4" w:space="0" w:color="auto"/>
            </w:tcBorders>
            <w:shd w:val="clear" w:color="auto" w:fill="auto"/>
            <w:vAlign w:val="center"/>
          </w:tcPr>
          <w:p w:rsidR="00781CEB" w:rsidRPr="008261D3" w:rsidRDefault="00781CEB" w:rsidP="0071577C">
            <w:pPr>
              <w:spacing w:after="0" w:line="240" w:lineRule="auto"/>
              <w:jc w:val="both"/>
              <w:rPr>
                <w:rFonts w:ascii="Times New Roman" w:eastAsia="Times New Roman" w:hAnsi="Times New Roman" w:cs="Times New Roman"/>
                <w:b/>
                <w:bCs/>
                <w:color w:val="000000"/>
                <w:lang w:val="en-US"/>
              </w:rPr>
            </w:pPr>
            <w:r w:rsidRPr="008261D3">
              <w:rPr>
                <w:rFonts w:ascii="Times New Roman" w:eastAsia="Times New Roman" w:hAnsi="Times New Roman" w:cs="Times New Roman"/>
                <w:b/>
                <w:bCs/>
                <w:color w:val="000000"/>
                <w:lang w:val="en-US"/>
              </w:rPr>
              <w:t>Cut-off</w:t>
            </w:r>
          </w:p>
        </w:tc>
        <w:tc>
          <w:tcPr>
            <w:tcW w:w="2780" w:type="dxa"/>
            <w:tcBorders>
              <w:top w:val="single" w:sz="4" w:space="0" w:color="auto"/>
              <w:left w:val="nil"/>
              <w:bottom w:val="double" w:sz="6" w:space="0" w:color="auto"/>
              <w:right w:val="dotted" w:sz="4" w:space="0" w:color="auto"/>
            </w:tcBorders>
            <w:shd w:val="clear" w:color="auto" w:fill="auto"/>
            <w:vAlign w:val="center"/>
          </w:tcPr>
          <w:p w:rsidR="00781CEB" w:rsidRPr="008261D3" w:rsidRDefault="00781CEB" w:rsidP="0071577C">
            <w:pPr>
              <w:spacing w:after="0" w:line="240" w:lineRule="auto"/>
              <w:jc w:val="both"/>
              <w:rPr>
                <w:rFonts w:ascii="Times New Roman" w:eastAsia="Times New Roman" w:hAnsi="Times New Roman" w:cs="Times New Roman"/>
                <w:b/>
                <w:bCs/>
                <w:color w:val="000000"/>
                <w:lang w:val="en-US"/>
              </w:rPr>
            </w:pPr>
            <w:r w:rsidRPr="008261D3">
              <w:rPr>
                <w:rFonts w:ascii="Times New Roman" w:eastAsia="Times New Roman" w:hAnsi="Times New Roman" w:cs="Times New Roman"/>
                <w:b/>
                <w:bCs/>
                <w:color w:val="000000"/>
                <w:lang w:val="en-US"/>
              </w:rPr>
              <w:t>Exclusive/predominant breastfeeding</w:t>
            </w:r>
          </w:p>
        </w:tc>
        <w:tc>
          <w:tcPr>
            <w:tcW w:w="2780" w:type="dxa"/>
            <w:tcBorders>
              <w:top w:val="single" w:sz="4" w:space="0" w:color="auto"/>
              <w:left w:val="nil"/>
              <w:bottom w:val="double" w:sz="6" w:space="0" w:color="auto"/>
              <w:right w:val="nil"/>
            </w:tcBorders>
            <w:shd w:val="clear" w:color="auto" w:fill="auto"/>
            <w:vAlign w:val="center"/>
          </w:tcPr>
          <w:p w:rsidR="00781CEB" w:rsidRPr="008261D3" w:rsidRDefault="00781CEB" w:rsidP="0071577C">
            <w:pPr>
              <w:spacing w:after="0" w:line="240" w:lineRule="auto"/>
              <w:rPr>
                <w:rFonts w:ascii="Times New Roman" w:eastAsia="Times New Roman" w:hAnsi="Times New Roman" w:cs="Times New Roman"/>
                <w:b/>
                <w:bCs/>
                <w:color w:val="000000"/>
                <w:lang w:val="en-US"/>
              </w:rPr>
            </w:pPr>
            <w:r w:rsidRPr="008261D3">
              <w:rPr>
                <w:rFonts w:ascii="Times New Roman" w:eastAsia="Times New Roman" w:hAnsi="Times New Roman" w:cs="Times New Roman"/>
                <w:b/>
                <w:bCs/>
                <w:color w:val="000000"/>
                <w:lang w:val="en-US"/>
              </w:rPr>
              <w:t>Mixed breast-bottle feeding/only bottle feeding</w:t>
            </w:r>
          </w:p>
        </w:tc>
      </w:tr>
      <w:tr w:rsidR="00781CEB" w:rsidRPr="008261D3" w:rsidTr="0071577C">
        <w:trPr>
          <w:trHeight w:val="405"/>
        </w:trPr>
        <w:tc>
          <w:tcPr>
            <w:tcW w:w="1520" w:type="dxa"/>
            <w:tcBorders>
              <w:top w:val="nil"/>
              <w:left w:val="nil"/>
              <w:bottom w:val="nil"/>
              <w:right w:val="nil"/>
            </w:tcBorders>
            <w:shd w:val="clear" w:color="auto" w:fill="auto"/>
            <w:noWrap/>
            <w:vAlign w:val="bottom"/>
          </w:tcPr>
          <w:p w:rsidR="00781CEB" w:rsidRPr="008261D3" w:rsidRDefault="00781CEB" w:rsidP="0071577C">
            <w:pPr>
              <w:spacing w:after="0" w:line="240" w:lineRule="auto"/>
              <w:jc w:val="both"/>
              <w:rPr>
                <w:rFonts w:ascii="Times New Roman" w:eastAsia="Times New Roman" w:hAnsi="Times New Roman" w:cs="Times New Roman"/>
                <w:b/>
                <w:bCs/>
                <w:color w:val="000000"/>
                <w:lang w:val="en-US"/>
              </w:rPr>
            </w:pPr>
            <w:r w:rsidRPr="0071577C">
              <w:rPr>
                <w:rFonts w:ascii="Times New Roman" w:eastAsia="Times New Roman" w:hAnsi="Times New Roman" w:cs="Times New Roman"/>
                <w:b/>
                <w:bCs/>
                <w:lang w:val="en-US"/>
              </w:rPr>
              <w:t>Reduced</w:t>
            </w:r>
            <w:r>
              <w:rPr>
                <w:rFonts w:ascii="Times New Roman" w:eastAsia="Times New Roman" w:hAnsi="Times New Roman" w:cs="Times New Roman"/>
                <w:b/>
                <w:bCs/>
                <w:color w:val="FF0000"/>
                <w:lang w:val="en-US"/>
              </w:rPr>
              <w:t xml:space="preserve"> </w:t>
            </w:r>
            <w:r w:rsidRPr="008261D3">
              <w:rPr>
                <w:rFonts w:ascii="Times New Roman" w:eastAsia="Times New Roman" w:hAnsi="Times New Roman" w:cs="Times New Roman"/>
                <w:b/>
                <w:bCs/>
                <w:color w:val="000000"/>
                <w:lang w:val="en-US"/>
              </w:rPr>
              <w:t>BAS</w:t>
            </w:r>
          </w:p>
        </w:tc>
        <w:tc>
          <w:tcPr>
            <w:tcW w:w="2780" w:type="dxa"/>
            <w:tcBorders>
              <w:top w:val="nil"/>
              <w:left w:val="single" w:sz="4" w:space="0" w:color="auto"/>
              <w:bottom w:val="nil"/>
              <w:right w:val="dotted" w:sz="4" w:space="0" w:color="auto"/>
            </w:tcBorders>
            <w:shd w:val="clear" w:color="auto" w:fill="auto"/>
            <w:noWrap/>
            <w:vAlign w:val="bottom"/>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 No. (%)</w:t>
            </w:r>
          </w:p>
        </w:tc>
        <w:tc>
          <w:tcPr>
            <w:tcW w:w="2780" w:type="dxa"/>
            <w:tcBorders>
              <w:top w:val="nil"/>
              <w:left w:val="nil"/>
              <w:bottom w:val="nil"/>
              <w:right w:val="nil"/>
            </w:tcBorders>
            <w:shd w:val="clear" w:color="auto" w:fill="auto"/>
            <w:noWrap/>
            <w:vAlign w:val="bottom"/>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 No. (%)</w:t>
            </w:r>
          </w:p>
        </w:tc>
      </w:tr>
      <w:tr w:rsidR="00781CEB" w:rsidRPr="008261D3" w:rsidTr="0071577C">
        <w:trPr>
          <w:trHeight w:val="405"/>
        </w:trPr>
        <w:tc>
          <w:tcPr>
            <w:tcW w:w="1520" w:type="dxa"/>
            <w:tcBorders>
              <w:top w:val="nil"/>
              <w:left w:val="nil"/>
              <w:bottom w:val="nil"/>
              <w:right w:val="nil"/>
            </w:tcBorders>
            <w:shd w:val="clear" w:color="auto" w:fill="auto"/>
            <w:noWrap/>
            <w:vAlign w:val="bottom"/>
          </w:tcPr>
          <w:p w:rsidR="00781CEB" w:rsidRPr="008261D3" w:rsidRDefault="00781CEB" w:rsidP="0071577C">
            <w:pPr>
              <w:spacing w:after="0" w:line="240" w:lineRule="auto"/>
              <w:ind w:firstLineChars="100" w:firstLine="220"/>
              <w:jc w:val="both"/>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&lt; 8</w:t>
            </w:r>
          </w:p>
        </w:tc>
        <w:tc>
          <w:tcPr>
            <w:tcW w:w="2780" w:type="dxa"/>
            <w:tcBorders>
              <w:top w:val="nil"/>
              <w:left w:val="single" w:sz="4" w:space="0" w:color="auto"/>
              <w:bottom w:val="nil"/>
              <w:right w:val="dotted" w:sz="4" w:space="0" w:color="auto"/>
            </w:tcBorders>
            <w:shd w:val="clear" w:color="auto" w:fill="auto"/>
            <w:noWrap/>
            <w:vAlign w:val="center"/>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53 (20.9%)</w:t>
            </w:r>
          </w:p>
        </w:tc>
        <w:tc>
          <w:tcPr>
            <w:tcW w:w="2780" w:type="dxa"/>
            <w:tcBorders>
              <w:top w:val="nil"/>
              <w:left w:val="nil"/>
              <w:bottom w:val="nil"/>
              <w:right w:val="nil"/>
            </w:tcBorders>
            <w:shd w:val="clear" w:color="auto" w:fill="auto"/>
            <w:noWrap/>
            <w:vAlign w:val="center"/>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66 (52.0%)</w:t>
            </w:r>
          </w:p>
        </w:tc>
      </w:tr>
      <w:tr w:rsidR="00781CEB" w:rsidRPr="008261D3" w:rsidTr="0071577C">
        <w:trPr>
          <w:trHeight w:val="405"/>
        </w:trPr>
        <w:tc>
          <w:tcPr>
            <w:tcW w:w="1520" w:type="dxa"/>
            <w:tcBorders>
              <w:top w:val="nil"/>
              <w:left w:val="nil"/>
              <w:bottom w:val="nil"/>
              <w:right w:val="nil"/>
            </w:tcBorders>
            <w:shd w:val="clear" w:color="auto" w:fill="auto"/>
            <w:noWrap/>
            <w:vAlign w:val="bottom"/>
          </w:tcPr>
          <w:p w:rsidR="00781CEB" w:rsidRPr="008261D3" w:rsidRDefault="00781CEB" w:rsidP="0071577C">
            <w:pPr>
              <w:spacing w:after="0" w:line="240" w:lineRule="auto"/>
              <w:ind w:firstLineChars="100" w:firstLine="220"/>
              <w:jc w:val="both"/>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 8</w:t>
            </w:r>
          </w:p>
        </w:tc>
        <w:tc>
          <w:tcPr>
            <w:tcW w:w="2780" w:type="dxa"/>
            <w:tcBorders>
              <w:top w:val="nil"/>
              <w:left w:val="single" w:sz="4" w:space="0" w:color="auto"/>
              <w:bottom w:val="dotted" w:sz="4" w:space="0" w:color="auto"/>
              <w:right w:val="dotted" w:sz="4" w:space="0" w:color="auto"/>
            </w:tcBorders>
            <w:shd w:val="clear" w:color="auto" w:fill="auto"/>
            <w:noWrap/>
            <w:vAlign w:val="center"/>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200 (79.1%)</w:t>
            </w:r>
          </w:p>
        </w:tc>
        <w:tc>
          <w:tcPr>
            <w:tcW w:w="2780" w:type="dxa"/>
            <w:tcBorders>
              <w:top w:val="nil"/>
              <w:left w:val="nil"/>
              <w:bottom w:val="dotted" w:sz="4" w:space="0" w:color="auto"/>
              <w:right w:val="nil"/>
            </w:tcBorders>
            <w:shd w:val="clear" w:color="auto" w:fill="auto"/>
            <w:noWrap/>
            <w:vAlign w:val="center"/>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61 (48.0%)</w:t>
            </w:r>
          </w:p>
        </w:tc>
      </w:tr>
      <w:tr w:rsidR="00781CEB" w:rsidRPr="008261D3" w:rsidTr="0071577C">
        <w:trPr>
          <w:trHeight w:val="405"/>
        </w:trPr>
        <w:tc>
          <w:tcPr>
            <w:tcW w:w="1520" w:type="dxa"/>
            <w:tcBorders>
              <w:top w:val="nil"/>
              <w:left w:val="nil"/>
              <w:bottom w:val="single" w:sz="4" w:space="0" w:color="auto"/>
              <w:right w:val="nil"/>
            </w:tcBorders>
            <w:shd w:val="clear" w:color="auto" w:fill="auto"/>
            <w:noWrap/>
            <w:vAlign w:val="bottom"/>
          </w:tcPr>
          <w:p w:rsidR="00781CEB" w:rsidRPr="008261D3" w:rsidRDefault="00781CEB" w:rsidP="0071577C">
            <w:pPr>
              <w:spacing w:after="0" w:line="240" w:lineRule="auto"/>
              <w:ind w:firstLineChars="100" w:firstLine="220"/>
              <w:jc w:val="both"/>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Total</w:t>
            </w:r>
          </w:p>
        </w:tc>
        <w:tc>
          <w:tcPr>
            <w:tcW w:w="2780" w:type="dxa"/>
            <w:tcBorders>
              <w:top w:val="nil"/>
              <w:left w:val="single" w:sz="4" w:space="0" w:color="auto"/>
              <w:bottom w:val="single" w:sz="4" w:space="0" w:color="auto"/>
              <w:right w:val="dotted" w:sz="4" w:space="0" w:color="auto"/>
            </w:tcBorders>
            <w:shd w:val="clear" w:color="auto" w:fill="auto"/>
            <w:noWrap/>
            <w:vAlign w:val="center"/>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253 (100.0%)</w:t>
            </w:r>
          </w:p>
        </w:tc>
        <w:tc>
          <w:tcPr>
            <w:tcW w:w="2780" w:type="dxa"/>
            <w:tcBorders>
              <w:top w:val="nil"/>
              <w:left w:val="nil"/>
              <w:bottom w:val="single" w:sz="4" w:space="0" w:color="auto"/>
              <w:right w:val="nil"/>
            </w:tcBorders>
            <w:shd w:val="clear" w:color="auto" w:fill="auto"/>
            <w:noWrap/>
            <w:vAlign w:val="center"/>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127 (100.0%)</w:t>
            </w:r>
          </w:p>
        </w:tc>
      </w:tr>
      <w:tr w:rsidR="00781CEB" w:rsidRPr="008261D3" w:rsidTr="0071577C">
        <w:trPr>
          <w:trHeight w:val="405"/>
        </w:trPr>
        <w:tc>
          <w:tcPr>
            <w:tcW w:w="1520" w:type="dxa"/>
            <w:tcBorders>
              <w:top w:val="nil"/>
              <w:left w:val="nil"/>
              <w:bottom w:val="nil"/>
              <w:right w:val="nil"/>
            </w:tcBorders>
            <w:shd w:val="clear" w:color="auto" w:fill="auto"/>
            <w:noWrap/>
            <w:vAlign w:val="bottom"/>
          </w:tcPr>
          <w:p w:rsidR="00781CEB" w:rsidRPr="008261D3" w:rsidRDefault="00781CEB" w:rsidP="0071577C">
            <w:pPr>
              <w:spacing w:after="0" w:line="240" w:lineRule="auto"/>
              <w:jc w:val="both"/>
              <w:rPr>
                <w:rFonts w:ascii="Times New Roman" w:eastAsia="Times New Roman" w:hAnsi="Times New Roman" w:cs="Times New Roman"/>
                <w:b/>
                <w:bCs/>
                <w:color w:val="000000"/>
                <w:lang w:val="en-US"/>
              </w:rPr>
            </w:pPr>
            <w:r w:rsidRPr="0071577C">
              <w:rPr>
                <w:rFonts w:ascii="Times New Roman" w:eastAsia="Times New Roman" w:hAnsi="Times New Roman" w:cs="Times New Roman"/>
                <w:b/>
                <w:bCs/>
                <w:lang w:val="en-US"/>
              </w:rPr>
              <w:t xml:space="preserve">Reduced </w:t>
            </w:r>
            <w:r w:rsidRPr="008261D3">
              <w:rPr>
                <w:rFonts w:ascii="Times New Roman" w:eastAsia="Times New Roman" w:hAnsi="Times New Roman" w:cs="Times New Roman"/>
                <w:b/>
                <w:bCs/>
                <w:color w:val="000000"/>
                <w:lang w:val="en-US"/>
              </w:rPr>
              <w:t>BAS</w:t>
            </w:r>
          </w:p>
        </w:tc>
        <w:tc>
          <w:tcPr>
            <w:tcW w:w="2780" w:type="dxa"/>
            <w:tcBorders>
              <w:top w:val="nil"/>
              <w:left w:val="single" w:sz="4" w:space="0" w:color="auto"/>
              <w:bottom w:val="nil"/>
              <w:right w:val="dotted" w:sz="4" w:space="0" w:color="auto"/>
            </w:tcBorders>
            <w:shd w:val="clear" w:color="auto" w:fill="auto"/>
            <w:noWrap/>
            <w:vAlign w:val="center"/>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 </w:t>
            </w:r>
          </w:p>
        </w:tc>
        <w:tc>
          <w:tcPr>
            <w:tcW w:w="2780" w:type="dxa"/>
            <w:tcBorders>
              <w:top w:val="nil"/>
              <w:left w:val="nil"/>
              <w:bottom w:val="nil"/>
              <w:right w:val="nil"/>
            </w:tcBorders>
            <w:shd w:val="clear" w:color="auto" w:fill="auto"/>
            <w:noWrap/>
            <w:vAlign w:val="center"/>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p>
        </w:tc>
      </w:tr>
      <w:tr w:rsidR="00781CEB" w:rsidRPr="008261D3" w:rsidTr="0071577C">
        <w:trPr>
          <w:trHeight w:val="405"/>
        </w:trPr>
        <w:tc>
          <w:tcPr>
            <w:tcW w:w="1520" w:type="dxa"/>
            <w:tcBorders>
              <w:top w:val="nil"/>
              <w:left w:val="nil"/>
              <w:bottom w:val="nil"/>
              <w:right w:val="nil"/>
            </w:tcBorders>
            <w:shd w:val="clear" w:color="auto" w:fill="auto"/>
            <w:noWrap/>
            <w:vAlign w:val="bottom"/>
          </w:tcPr>
          <w:p w:rsidR="00781CEB" w:rsidRPr="008261D3" w:rsidRDefault="00781CEB" w:rsidP="0071577C">
            <w:pPr>
              <w:spacing w:after="0" w:line="240" w:lineRule="auto"/>
              <w:ind w:firstLineChars="100" w:firstLine="220"/>
              <w:jc w:val="both"/>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&lt; 9</w:t>
            </w:r>
          </w:p>
        </w:tc>
        <w:tc>
          <w:tcPr>
            <w:tcW w:w="2780" w:type="dxa"/>
            <w:tcBorders>
              <w:top w:val="nil"/>
              <w:left w:val="single" w:sz="4" w:space="0" w:color="auto"/>
              <w:bottom w:val="nil"/>
              <w:right w:val="dotted" w:sz="4" w:space="0" w:color="auto"/>
            </w:tcBorders>
            <w:shd w:val="clear" w:color="auto" w:fill="auto"/>
            <w:noWrap/>
            <w:vAlign w:val="center"/>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109 (43.1%)</w:t>
            </w:r>
          </w:p>
        </w:tc>
        <w:tc>
          <w:tcPr>
            <w:tcW w:w="2780" w:type="dxa"/>
            <w:tcBorders>
              <w:top w:val="nil"/>
              <w:left w:val="nil"/>
              <w:bottom w:val="nil"/>
              <w:right w:val="nil"/>
            </w:tcBorders>
            <w:shd w:val="clear" w:color="auto" w:fill="auto"/>
            <w:noWrap/>
            <w:vAlign w:val="center"/>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99 (77.9%)</w:t>
            </w:r>
          </w:p>
        </w:tc>
      </w:tr>
      <w:tr w:rsidR="00781CEB" w:rsidRPr="008261D3" w:rsidTr="0071577C">
        <w:trPr>
          <w:trHeight w:val="405"/>
        </w:trPr>
        <w:tc>
          <w:tcPr>
            <w:tcW w:w="1520" w:type="dxa"/>
            <w:tcBorders>
              <w:top w:val="nil"/>
              <w:left w:val="nil"/>
              <w:bottom w:val="nil"/>
              <w:right w:val="nil"/>
            </w:tcBorders>
            <w:shd w:val="clear" w:color="auto" w:fill="auto"/>
            <w:noWrap/>
            <w:vAlign w:val="bottom"/>
          </w:tcPr>
          <w:p w:rsidR="00781CEB" w:rsidRPr="008261D3" w:rsidRDefault="00781CEB" w:rsidP="0071577C">
            <w:pPr>
              <w:spacing w:after="0" w:line="240" w:lineRule="auto"/>
              <w:ind w:firstLineChars="100" w:firstLine="220"/>
              <w:jc w:val="both"/>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 9</w:t>
            </w:r>
          </w:p>
        </w:tc>
        <w:tc>
          <w:tcPr>
            <w:tcW w:w="2780" w:type="dxa"/>
            <w:tcBorders>
              <w:top w:val="nil"/>
              <w:left w:val="single" w:sz="4" w:space="0" w:color="auto"/>
              <w:bottom w:val="dotted" w:sz="4" w:space="0" w:color="auto"/>
              <w:right w:val="dotted" w:sz="4" w:space="0" w:color="auto"/>
            </w:tcBorders>
            <w:shd w:val="clear" w:color="auto" w:fill="auto"/>
            <w:noWrap/>
            <w:vAlign w:val="center"/>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144 (56.9%)</w:t>
            </w:r>
          </w:p>
        </w:tc>
        <w:tc>
          <w:tcPr>
            <w:tcW w:w="2780" w:type="dxa"/>
            <w:tcBorders>
              <w:top w:val="nil"/>
              <w:left w:val="nil"/>
              <w:bottom w:val="dotted" w:sz="4" w:space="0" w:color="auto"/>
              <w:right w:val="nil"/>
            </w:tcBorders>
            <w:shd w:val="clear" w:color="auto" w:fill="auto"/>
            <w:noWrap/>
            <w:vAlign w:val="center"/>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28 (22.1%)</w:t>
            </w:r>
          </w:p>
        </w:tc>
      </w:tr>
      <w:tr w:rsidR="00781CEB" w:rsidRPr="008261D3" w:rsidTr="0071577C">
        <w:trPr>
          <w:trHeight w:val="405"/>
        </w:trPr>
        <w:tc>
          <w:tcPr>
            <w:tcW w:w="1520" w:type="dxa"/>
            <w:tcBorders>
              <w:top w:val="nil"/>
              <w:left w:val="nil"/>
              <w:bottom w:val="single" w:sz="4" w:space="0" w:color="auto"/>
              <w:right w:val="nil"/>
            </w:tcBorders>
            <w:shd w:val="clear" w:color="auto" w:fill="auto"/>
            <w:noWrap/>
            <w:vAlign w:val="bottom"/>
          </w:tcPr>
          <w:p w:rsidR="00781CEB" w:rsidRPr="008261D3" w:rsidRDefault="00781CEB" w:rsidP="0071577C">
            <w:pPr>
              <w:spacing w:after="0" w:line="240" w:lineRule="auto"/>
              <w:ind w:firstLineChars="100" w:firstLine="220"/>
              <w:jc w:val="both"/>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Total</w:t>
            </w:r>
          </w:p>
        </w:tc>
        <w:tc>
          <w:tcPr>
            <w:tcW w:w="2780" w:type="dxa"/>
            <w:tcBorders>
              <w:top w:val="nil"/>
              <w:left w:val="single" w:sz="4" w:space="0" w:color="auto"/>
              <w:bottom w:val="single" w:sz="4" w:space="0" w:color="auto"/>
              <w:right w:val="dotted" w:sz="4" w:space="0" w:color="auto"/>
            </w:tcBorders>
            <w:shd w:val="clear" w:color="auto" w:fill="auto"/>
            <w:noWrap/>
            <w:vAlign w:val="center"/>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253 (100.0%)</w:t>
            </w:r>
          </w:p>
        </w:tc>
        <w:tc>
          <w:tcPr>
            <w:tcW w:w="2780" w:type="dxa"/>
            <w:tcBorders>
              <w:top w:val="nil"/>
              <w:left w:val="nil"/>
              <w:bottom w:val="single" w:sz="4" w:space="0" w:color="auto"/>
              <w:right w:val="nil"/>
            </w:tcBorders>
            <w:shd w:val="clear" w:color="auto" w:fill="auto"/>
            <w:noWrap/>
            <w:vAlign w:val="center"/>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127 (100.0%)</w:t>
            </w:r>
          </w:p>
        </w:tc>
      </w:tr>
      <w:tr w:rsidR="00781CEB" w:rsidRPr="008261D3" w:rsidTr="0071577C">
        <w:trPr>
          <w:trHeight w:val="405"/>
        </w:trPr>
        <w:tc>
          <w:tcPr>
            <w:tcW w:w="1520" w:type="dxa"/>
            <w:tcBorders>
              <w:top w:val="nil"/>
              <w:left w:val="nil"/>
              <w:bottom w:val="nil"/>
              <w:right w:val="nil"/>
            </w:tcBorders>
            <w:shd w:val="clear" w:color="auto" w:fill="auto"/>
            <w:noWrap/>
            <w:vAlign w:val="bottom"/>
          </w:tcPr>
          <w:p w:rsidR="00781CEB" w:rsidRPr="008261D3" w:rsidRDefault="00781CEB" w:rsidP="0071577C">
            <w:pPr>
              <w:spacing w:after="0" w:line="240" w:lineRule="auto"/>
              <w:jc w:val="both"/>
              <w:rPr>
                <w:rFonts w:ascii="Times New Roman" w:eastAsia="Times New Roman" w:hAnsi="Times New Roman" w:cs="Times New Roman"/>
                <w:b/>
                <w:bCs/>
                <w:color w:val="000000"/>
                <w:lang w:val="en-US"/>
              </w:rPr>
            </w:pPr>
            <w:r w:rsidRPr="008261D3">
              <w:rPr>
                <w:rFonts w:ascii="Times New Roman" w:eastAsia="Times New Roman" w:hAnsi="Times New Roman" w:cs="Times New Roman"/>
                <w:b/>
                <w:bCs/>
                <w:color w:val="000000"/>
                <w:lang w:val="en-US"/>
              </w:rPr>
              <w:t>Modified BAS</w:t>
            </w:r>
          </w:p>
        </w:tc>
        <w:tc>
          <w:tcPr>
            <w:tcW w:w="2780" w:type="dxa"/>
            <w:tcBorders>
              <w:top w:val="nil"/>
              <w:left w:val="single" w:sz="4" w:space="0" w:color="auto"/>
              <w:bottom w:val="nil"/>
              <w:right w:val="dotted" w:sz="4" w:space="0" w:color="auto"/>
            </w:tcBorders>
            <w:shd w:val="clear" w:color="auto" w:fill="auto"/>
            <w:noWrap/>
            <w:vAlign w:val="center"/>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 </w:t>
            </w:r>
          </w:p>
        </w:tc>
        <w:tc>
          <w:tcPr>
            <w:tcW w:w="2780" w:type="dxa"/>
            <w:tcBorders>
              <w:top w:val="nil"/>
              <w:left w:val="nil"/>
              <w:bottom w:val="nil"/>
              <w:right w:val="nil"/>
            </w:tcBorders>
            <w:shd w:val="clear" w:color="auto" w:fill="auto"/>
            <w:noWrap/>
            <w:vAlign w:val="center"/>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p>
        </w:tc>
      </w:tr>
      <w:tr w:rsidR="00781CEB" w:rsidRPr="008261D3" w:rsidTr="0071577C">
        <w:trPr>
          <w:trHeight w:val="405"/>
        </w:trPr>
        <w:tc>
          <w:tcPr>
            <w:tcW w:w="1520" w:type="dxa"/>
            <w:tcBorders>
              <w:top w:val="nil"/>
              <w:left w:val="nil"/>
              <w:bottom w:val="nil"/>
              <w:right w:val="nil"/>
            </w:tcBorders>
            <w:shd w:val="clear" w:color="auto" w:fill="auto"/>
            <w:noWrap/>
            <w:vAlign w:val="bottom"/>
          </w:tcPr>
          <w:p w:rsidR="00781CEB" w:rsidRPr="008261D3" w:rsidRDefault="00781CEB" w:rsidP="0071577C">
            <w:pPr>
              <w:spacing w:after="0" w:line="240" w:lineRule="auto"/>
              <w:ind w:firstLineChars="100" w:firstLine="220"/>
              <w:jc w:val="both"/>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&lt; 8</w:t>
            </w:r>
          </w:p>
        </w:tc>
        <w:tc>
          <w:tcPr>
            <w:tcW w:w="2780" w:type="dxa"/>
            <w:tcBorders>
              <w:top w:val="nil"/>
              <w:left w:val="single" w:sz="4" w:space="0" w:color="auto"/>
              <w:bottom w:val="nil"/>
              <w:right w:val="dotted" w:sz="4" w:space="0" w:color="auto"/>
            </w:tcBorders>
            <w:shd w:val="clear" w:color="auto" w:fill="auto"/>
            <w:noWrap/>
            <w:vAlign w:val="center"/>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108 (42.7%)</w:t>
            </w:r>
          </w:p>
        </w:tc>
        <w:tc>
          <w:tcPr>
            <w:tcW w:w="2780" w:type="dxa"/>
            <w:tcBorders>
              <w:top w:val="nil"/>
              <w:left w:val="nil"/>
              <w:bottom w:val="nil"/>
              <w:right w:val="nil"/>
            </w:tcBorders>
            <w:shd w:val="clear" w:color="auto" w:fill="auto"/>
            <w:noWrap/>
            <w:vAlign w:val="center"/>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89 (70.1 %)</w:t>
            </w:r>
          </w:p>
        </w:tc>
      </w:tr>
      <w:tr w:rsidR="00781CEB" w:rsidRPr="008261D3" w:rsidTr="0071577C">
        <w:trPr>
          <w:trHeight w:val="405"/>
        </w:trPr>
        <w:tc>
          <w:tcPr>
            <w:tcW w:w="1520" w:type="dxa"/>
            <w:tcBorders>
              <w:top w:val="nil"/>
              <w:left w:val="nil"/>
              <w:bottom w:val="nil"/>
              <w:right w:val="nil"/>
            </w:tcBorders>
            <w:shd w:val="clear" w:color="auto" w:fill="auto"/>
            <w:noWrap/>
            <w:vAlign w:val="bottom"/>
          </w:tcPr>
          <w:p w:rsidR="00781CEB" w:rsidRPr="008261D3" w:rsidRDefault="00781CEB" w:rsidP="0071577C">
            <w:pPr>
              <w:spacing w:after="0" w:line="240" w:lineRule="auto"/>
              <w:ind w:firstLineChars="100" w:firstLine="220"/>
              <w:jc w:val="both"/>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 8</w:t>
            </w:r>
          </w:p>
        </w:tc>
        <w:tc>
          <w:tcPr>
            <w:tcW w:w="2780" w:type="dxa"/>
            <w:tcBorders>
              <w:top w:val="nil"/>
              <w:left w:val="single" w:sz="4" w:space="0" w:color="auto"/>
              <w:bottom w:val="dotted" w:sz="4" w:space="0" w:color="auto"/>
              <w:right w:val="dotted" w:sz="4" w:space="0" w:color="auto"/>
            </w:tcBorders>
            <w:shd w:val="clear" w:color="auto" w:fill="auto"/>
            <w:noWrap/>
            <w:vAlign w:val="center"/>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145 (57.3%)</w:t>
            </w:r>
          </w:p>
        </w:tc>
        <w:tc>
          <w:tcPr>
            <w:tcW w:w="2780" w:type="dxa"/>
            <w:tcBorders>
              <w:top w:val="nil"/>
              <w:left w:val="nil"/>
              <w:bottom w:val="dotted" w:sz="4" w:space="0" w:color="auto"/>
              <w:right w:val="nil"/>
            </w:tcBorders>
            <w:shd w:val="clear" w:color="auto" w:fill="auto"/>
            <w:noWrap/>
            <w:vAlign w:val="center"/>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38 (29.9 %)</w:t>
            </w:r>
          </w:p>
        </w:tc>
      </w:tr>
      <w:tr w:rsidR="00781CEB" w:rsidRPr="008261D3" w:rsidTr="0071577C">
        <w:trPr>
          <w:trHeight w:val="405"/>
        </w:trPr>
        <w:tc>
          <w:tcPr>
            <w:tcW w:w="1520" w:type="dxa"/>
            <w:tcBorders>
              <w:top w:val="nil"/>
              <w:left w:val="nil"/>
              <w:bottom w:val="single" w:sz="8" w:space="0" w:color="auto"/>
              <w:right w:val="single" w:sz="4" w:space="0" w:color="auto"/>
            </w:tcBorders>
            <w:shd w:val="clear" w:color="auto" w:fill="auto"/>
            <w:noWrap/>
            <w:vAlign w:val="bottom"/>
          </w:tcPr>
          <w:p w:rsidR="00781CEB" w:rsidRPr="008261D3" w:rsidRDefault="00781CEB" w:rsidP="0071577C">
            <w:pPr>
              <w:spacing w:after="0" w:line="240" w:lineRule="auto"/>
              <w:ind w:firstLineChars="100" w:firstLine="220"/>
              <w:jc w:val="both"/>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Total</w:t>
            </w:r>
          </w:p>
        </w:tc>
        <w:tc>
          <w:tcPr>
            <w:tcW w:w="2780" w:type="dxa"/>
            <w:tcBorders>
              <w:top w:val="nil"/>
              <w:left w:val="nil"/>
              <w:bottom w:val="single" w:sz="8" w:space="0" w:color="auto"/>
              <w:right w:val="dotted" w:sz="4" w:space="0" w:color="auto"/>
            </w:tcBorders>
            <w:shd w:val="clear" w:color="auto" w:fill="auto"/>
            <w:noWrap/>
            <w:vAlign w:val="center"/>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253 (100.0%)</w:t>
            </w:r>
          </w:p>
        </w:tc>
        <w:tc>
          <w:tcPr>
            <w:tcW w:w="2780" w:type="dxa"/>
            <w:tcBorders>
              <w:top w:val="nil"/>
              <w:left w:val="nil"/>
              <w:bottom w:val="single" w:sz="8" w:space="0" w:color="auto"/>
              <w:right w:val="nil"/>
            </w:tcBorders>
            <w:shd w:val="clear" w:color="auto" w:fill="auto"/>
            <w:noWrap/>
            <w:vAlign w:val="center"/>
          </w:tcPr>
          <w:p w:rsidR="00781CEB" w:rsidRPr="008261D3" w:rsidRDefault="00781CEB" w:rsidP="0071577C">
            <w:pPr>
              <w:spacing w:after="0" w:line="240" w:lineRule="auto"/>
              <w:jc w:val="both"/>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127 (100.0%)</w:t>
            </w:r>
          </w:p>
        </w:tc>
      </w:tr>
    </w:tbl>
    <w:p w:rsidR="00781CEB" w:rsidRPr="008261D3" w:rsidRDefault="00781CEB" w:rsidP="00781CEB">
      <w:pPr>
        <w:autoSpaceDE w:val="0"/>
        <w:autoSpaceDN w:val="0"/>
        <w:adjustRightInd w:val="0"/>
        <w:spacing w:after="0" w:line="240" w:lineRule="auto"/>
        <w:jc w:val="both"/>
        <w:rPr>
          <w:rFonts w:ascii="Times New Roman" w:eastAsia="Times New Roman" w:hAnsi="Times New Roman" w:cs="Times New Roman"/>
          <w:sz w:val="16"/>
          <w:szCs w:val="16"/>
          <w:lang w:val="en-US"/>
        </w:rPr>
      </w:pPr>
    </w:p>
    <w:p w:rsidR="007D156E" w:rsidRDefault="004D2DB2" w:rsidP="004D2DB2">
      <w:pPr>
        <w:spacing w:line="480" w:lineRule="auto"/>
        <w:rPr>
          <w:rFonts w:ascii="Calibri" w:hAnsi="Calibri"/>
          <w:sz w:val="24"/>
          <w:szCs w:val="24"/>
        </w:rPr>
      </w:pPr>
      <w:r>
        <w:rPr>
          <w:rFonts w:ascii="Calibri" w:hAnsi="Calibri"/>
          <w:sz w:val="24"/>
          <w:szCs w:val="24"/>
        </w:rPr>
        <w:lastRenderedPageBreak/>
        <w:t xml:space="preserve">Dall’analisi multivariata è emerso che all’aumentare dell’età materna e al decrescere dell’intervallo di tempo tra una poppata e l’altra, aumenta il rischio  di cessazione dell’allattamento. Tali associazioni benché abbiano mostrato un trend di tendenza, non hanno raggiunto valori statisticamente significativi. E’ emerso che l’uso del ciuccio aumenta di quasi il doppio il rischio di interrompere l’allattamento al seno (OR 1,9). Avere avuto una precedente esperienza positiva di allattamento, è fortemente associata al successo dell’attuale allattamento (Tabella 5).  </w:t>
      </w:r>
    </w:p>
    <w:p w:rsidR="007D156E" w:rsidRPr="00F5544D" w:rsidRDefault="007D156E" w:rsidP="007D156E">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F5544D">
        <w:rPr>
          <w:rFonts w:ascii="Times New Roman" w:eastAsia="Times New Roman" w:hAnsi="Times New Roman" w:cs="Times New Roman"/>
          <w:b/>
          <w:sz w:val="24"/>
          <w:szCs w:val="24"/>
          <w:lang w:val="en-US"/>
        </w:rPr>
        <w:t xml:space="preserve">Table </w:t>
      </w:r>
      <w:r>
        <w:rPr>
          <w:rFonts w:ascii="Times New Roman" w:eastAsia="Times New Roman" w:hAnsi="Times New Roman" w:cs="Times New Roman"/>
          <w:b/>
          <w:sz w:val="24"/>
          <w:szCs w:val="24"/>
          <w:lang w:val="en-US"/>
        </w:rPr>
        <w:t>5</w:t>
      </w:r>
      <w:r w:rsidRPr="00F5544D">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Risk of breastfeeding cessation according to selected </w:t>
      </w:r>
      <w:r w:rsidRPr="00F5544D">
        <w:rPr>
          <w:rFonts w:ascii="Times New Roman" w:eastAsia="Times New Roman" w:hAnsi="Times New Roman" w:cs="Times New Roman"/>
          <w:sz w:val="24"/>
          <w:szCs w:val="24"/>
          <w:lang w:val="en-US"/>
        </w:rPr>
        <w:t>variables</w:t>
      </w:r>
      <w:r>
        <w:rPr>
          <w:rFonts w:ascii="Times New Roman" w:eastAsia="Times New Roman" w:hAnsi="Times New Roman" w:cs="Times New Roman"/>
          <w:sz w:val="24"/>
          <w:szCs w:val="24"/>
          <w:lang w:val="en-US"/>
        </w:rPr>
        <w:t>.</w:t>
      </w:r>
    </w:p>
    <w:tbl>
      <w:tblPr>
        <w:tblW w:w="7256" w:type="dxa"/>
        <w:tblInd w:w="56" w:type="dxa"/>
        <w:tblCellMar>
          <w:left w:w="70" w:type="dxa"/>
          <w:right w:w="70" w:type="dxa"/>
        </w:tblCellMar>
        <w:tblLook w:val="04A0"/>
      </w:tblPr>
      <w:tblGrid>
        <w:gridCol w:w="3402"/>
        <w:gridCol w:w="1134"/>
        <w:gridCol w:w="707"/>
        <w:gridCol w:w="711"/>
        <w:gridCol w:w="1302"/>
      </w:tblGrid>
      <w:tr w:rsidR="007D156E" w:rsidRPr="008261D3" w:rsidTr="0071577C">
        <w:trPr>
          <w:trHeight w:val="225"/>
        </w:trPr>
        <w:tc>
          <w:tcPr>
            <w:tcW w:w="3402" w:type="dxa"/>
            <w:tcBorders>
              <w:top w:val="single" w:sz="8" w:space="0" w:color="auto"/>
              <w:left w:val="nil"/>
              <w:bottom w:val="double" w:sz="6" w:space="0" w:color="auto"/>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b/>
                <w:bCs/>
                <w:color w:val="000000"/>
                <w:sz w:val="18"/>
                <w:szCs w:val="18"/>
                <w:lang w:val="en-US"/>
              </w:rPr>
            </w:pPr>
            <w:r w:rsidRPr="008261D3">
              <w:rPr>
                <w:rFonts w:ascii="Times New Roman" w:eastAsia="Times New Roman" w:hAnsi="Times New Roman" w:cs="Times New Roman"/>
                <w:b/>
                <w:bCs/>
                <w:color w:val="000000"/>
                <w:sz w:val="18"/>
                <w:szCs w:val="18"/>
                <w:lang w:val="en-US"/>
              </w:rPr>
              <w:t>Variable</w:t>
            </w:r>
          </w:p>
        </w:tc>
        <w:tc>
          <w:tcPr>
            <w:tcW w:w="1134" w:type="dxa"/>
            <w:tcBorders>
              <w:top w:val="single" w:sz="8" w:space="0" w:color="auto"/>
              <w:left w:val="nil"/>
              <w:bottom w:val="double" w:sz="6" w:space="0" w:color="auto"/>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b/>
                <w:bCs/>
                <w:color w:val="000000"/>
                <w:sz w:val="18"/>
                <w:szCs w:val="18"/>
                <w:lang w:val="en-US"/>
              </w:rPr>
            </w:pPr>
            <w:r w:rsidRPr="008261D3">
              <w:rPr>
                <w:rFonts w:ascii="Times New Roman" w:eastAsia="Times New Roman" w:hAnsi="Times New Roman" w:cs="Times New Roman"/>
                <w:b/>
                <w:bCs/>
                <w:color w:val="000000"/>
                <w:sz w:val="18"/>
                <w:szCs w:val="18"/>
                <w:lang w:val="en-US"/>
              </w:rPr>
              <w:t>OR*</w:t>
            </w:r>
          </w:p>
        </w:tc>
        <w:tc>
          <w:tcPr>
            <w:tcW w:w="1418" w:type="dxa"/>
            <w:gridSpan w:val="2"/>
            <w:tcBorders>
              <w:top w:val="single" w:sz="8" w:space="0" w:color="auto"/>
              <w:left w:val="nil"/>
              <w:bottom w:val="double" w:sz="6" w:space="0" w:color="auto"/>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b/>
                <w:bCs/>
                <w:color w:val="000000"/>
                <w:sz w:val="18"/>
                <w:szCs w:val="18"/>
                <w:lang w:val="en-US"/>
              </w:rPr>
            </w:pPr>
            <w:r w:rsidRPr="008261D3">
              <w:rPr>
                <w:rFonts w:ascii="Times New Roman" w:eastAsia="Times New Roman" w:hAnsi="Times New Roman" w:cs="Times New Roman"/>
                <w:b/>
                <w:bCs/>
                <w:color w:val="000000"/>
                <w:sz w:val="18"/>
                <w:szCs w:val="18"/>
                <w:lang w:val="en-US"/>
              </w:rPr>
              <w:t>(95% CI)**</w:t>
            </w:r>
          </w:p>
        </w:tc>
        <w:tc>
          <w:tcPr>
            <w:tcW w:w="1302" w:type="dxa"/>
            <w:tcBorders>
              <w:top w:val="single" w:sz="8" w:space="0" w:color="auto"/>
              <w:left w:val="nil"/>
              <w:bottom w:val="double" w:sz="6" w:space="0" w:color="auto"/>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b/>
                <w:bCs/>
                <w:i/>
                <w:iCs/>
                <w:color w:val="000000"/>
                <w:sz w:val="18"/>
                <w:szCs w:val="18"/>
                <w:lang w:val="en-US"/>
              </w:rPr>
            </w:pPr>
            <w:r w:rsidRPr="008261D3">
              <w:rPr>
                <w:rFonts w:ascii="Times New Roman" w:eastAsia="Times New Roman" w:hAnsi="Times New Roman" w:cs="Times New Roman"/>
                <w:b/>
                <w:bCs/>
                <w:i/>
                <w:iCs/>
                <w:color w:val="000000"/>
                <w:sz w:val="18"/>
                <w:szCs w:val="18"/>
                <w:lang w:val="en-US"/>
              </w:rPr>
              <w:t>P</w:t>
            </w:r>
            <w:r w:rsidRPr="008261D3">
              <w:rPr>
                <w:rFonts w:ascii="Times New Roman" w:eastAsia="Times New Roman" w:hAnsi="Times New Roman" w:cs="Times New Roman"/>
                <w:b/>
                <w:bCs/>
                <w:color w:val="000000"/>
                <w:sz w:val="18"/>
                <w:szCs w:val="18"/>
                <w:lang w:val="en-US"/>
              </w:rPr>
              <w:t xml:space="preserve"> value</w:t>
            </w: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rPr>
                <w:rFonts w:ascii="Times New Roman" w:eastAsia="Times New Roman" w:hAnsi="Times New Roman" w:cs="Times New Roman"/>
                <w:b/>
                <w:bCs/>
                <w:color w:val="000000"/>
                <w:lang w:val="en-US"/>
              </w:rPr>
            </w:pPr>
            <w:r w:rsidRPr="008261D3">
              <w:rPr>
                <w:rFonts w:ascii="Times New Roman" w:eastAsia="Times New Roman" w:hAnsi="Times New Roman" w:cs="Times New Roman"/>
                <w:b/>
                <w:bCs/>
                <w:color w:val="000000"/>
                <w:lang w:val="en-US"/>
              </w:rPr>
              <w:t>Age (years)</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ind w:firstLineChars="200" w:firstLine="440"/>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&lt;30</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1.0 (ref.)</w:t>
            </w: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ind w:firstLineChars="200" w:firstLine="440"/>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30-34</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1.3</w:t>
            </w: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(0.6;</w:t>
            </w: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2.7)</w:t>
            </w: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0.45</w:t>
            </w: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ind w:firstLineChars="200" w:firstLine="440"/>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≥35</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1.8</w:t>
            </w: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(0.9;</w:t>
            </w: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3.9)</w:t>
            </w: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0.11</w:t>
            </w: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rPr>
                <w:rFonts w:ascii="Times New Roman" w:eastAsia="Times New Roman" w:hAnsi="Times New Roman" w:cs="Times New Roman"/>
                <w:b/>
                <w:bCs/>
                <w:color w:val="000000"/>
                <w:lang w:val="en-US"/>
              </w:rPr>
            </w:pPr>
            <w:r w:rsidRPr="008261D3">
              <w:rPr>
                <w:rFonts w:ascii="Times New Roman" w:eastAsia="Times New Roman" w:hAnsi="Times New Roman" w:cs="Times New Roman"/>
                <w:b/>
                <w:bCs/>
                <w:color w:val="000000"/>
                <w:lang w:val="en-US"/>
              </w:rPr>
              <w:t>Glucosate</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ind w:firstLineChars="200" w:firstLine="440"/>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No</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1.0 (ref.)</w:t>
            </w: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ind w:firstLineChars="200" w:firstLine="440"/>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Yes</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1.2</w:t>
            </w: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(0.7;</w:t>
            </w: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2.2)</w:t>
            </w: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0.56</w:t>
            </w: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rPr>
                <w:rFonts w:ascii="Times New Roman" w:eastAsia="Times New Roman" w:hAnsi="Times New Roman" w:cs="Times New Roman"/>
                <w:b/>
                <w:bCs/>
                <w:color w:val="000000"/>
                <w:lang w:val="en-US"/>
              </w:rPr>
            </w:pPr>
            <w:r w:rsidRPr="008261D3">
              <w:rPr>
                <w:rFonts w:ascii="Times New Roman" w:eastAsia="Times New Roman" w:hAnsi="Times New Roman" w:cs="Times New Roman"/>
                <w:b/>
                <w:bCs/>
                <w:color w:val="000000"/>
                <w:lang w:val="en-US"/>
              </w:rPr>
              <w:t>Epidural analgesia</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ind w:firstLineChars="200" w:firstLine="440"/>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No</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1.0 (ref.)</w:t>
            </w: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ind w:firstLineChars="200" w:firstLine="440"/>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Yes</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0.8</w:t>
            </w: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(0.4;</w:t>
            </w: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1.4)</w:t>
            </w: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0.41</w:t>
            </w: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rPr>
                <w:rFonts w:ascii="Times New Roman" w:eastAsia="Times New Roman" w:hAnsi="Times New Roman" w:cs="Times New Roman"/>
                <w:b/>
                <w:bCs/>
                <w:color w:val="000000"/>
                <w:lang w:val="en-US"/>
              </w:rPr>
            </w:pPr>
            <w:r w:rsidRPr="008261D3">
              <w:rPr>
                <w:rFonts w:ascii="Times New Roman" w:eastAsia="Times New Roman" w:hAnsi="Times New Roman" w:cs="Times New Roman"/>
                <w:b/>
                <w:bCs/>
                <w:color w:val="000000"/>
                <w:lang w:val="en-US"/>
              </w:rPr>
              <w:t>Dummy</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ind w:firstLineChars="200" w:firstLine="440"/>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No</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1.0 (ref.)</w:t>
            </w: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ind w:firstLineChars="200" w:firstLine="440"/>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Yes</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1.9</w:t>
            </w: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(1.0;</w:t>
            </w: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3.4)</w:t>
            </w: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0.04</w:t>
            </w: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rPr>
                <w:rFonts w:ascii="Times New Roman" w:eastAsia="Times New Roman" w:hAnsi="Times New Roman" w:cs="Times New Roman"/>
                <w:b/>
                <w:bCs/>
                <w:color w:val="000000"/>
                <w:lang w:val="en-US"/>
              </w:rPr>
            </w:pPr>
            <w:r w:rsidRPr="008261D3">
              <w:rPr>
                <w:rFonts w:ascii="Times New Roman" w:eastAsia="Times New Roman" w:hAnsi="Times New Roman" w:cs="Times New Roman"/>
                <w:b/>
                <w:bCs/>
                <w:color w:val="000000"/>
                <w:lang w:val="en-US"/>
              </w:rPr>
              <w:t>Previous breastfeeding</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ind w:firstLineChars="200" w:firstLine="440"/>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Fail</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1.0 (ref.)</w:t>
            </w: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ind w:firstLineChars="200" w:firstLine="440"/>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None</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0.3</w:t>
            </w: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(0.1;</w:t>
            </w: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0.7)</w:t>
            </w: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0.01</w:t>
            </w: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ind w:firstLineChars="200" w:firstLine="440"/>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Success</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0.03</w:t>
            </w: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(0.01;</w:t>
            </w: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0.08)</w:t>
            </w: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&lt;0.001</w:t>
            </w: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rPr>
                <w:rFonts w:ascii="Times New Roman" w:eastAsia="Times New Roman" w:hAnsi="Times New Roman" w:cs="Times New Roman"/>
                <w:b/>
                <w:bCs/>
                <w:color w:val="000000"/>
                <w:lang w:val="en-US"/>
              </w:rPr>
            </w:pPr>
            <w:r w:rsidRPr="008261D3">
              <w:rPr>
                <w:rFonts w:ascii="Times New Roman" w:eastAsia="Times New Roman" w:hAnsi="Times New Roman" w:cs="Times New Roman"/>
                <w:b/>
                <w:bCs/>
                <w:color w:val="000000"/>
                <w:lang w:val="en-US"/>
              </w:rPr>
              <w:t>Latching difficulty</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ind w:firstLineChars="200" w:firstLine="440"/>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Every feeding</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1.0 (ref.)</w:t>
            </w: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ind w:firstLineChars="200" w:firstLine="440"/>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Half of feedings</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0.1</w:t>
            </w: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(0.04;</w:t>
            </w: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0.3)</w:t>
            </w: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&lt;0.001</w:t>
            </w: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ind w:firstLineChars="200" w:firstLine="440"/>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&lt;3 feedings</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0.1</w:t>
            </w: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(0.04;</w:t>
            </w: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0.2)</w:t>
            </w: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&lt;0.001</w:t>
            </w: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rPr>
                <w:rFonts w:ascii="Times New Roman" w:eastAsia="Times New Roman" w:hAnsi="Times New Roman" w:cs="Times New Roman"/>
                <w:b/>
                <w:bCs/>
                <w:color w:val="000000"/>
                <w:lang w:val="en-US"/>
              </w:rPr>
            </w:pPr>
            <w:r w:rsidRPr="008261D3">
              <w:rPr>
                <w:rFonts w:ascii="Times New Roman" w:eastAsia="Times New Roman" w:hAnsi="Times New Roman" w:cs="Times New Roman"/>
                <w:b/>
                <w:bCs/>
                <w:color w:val="000000"/>
                <w:lang w:val="en-US"/>
              </w:rPr>
              <w:t>Breastfeeding interval (hours)</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ind w:firstLineChars="200" w:firstLine="440"/>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≥6</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1.0 (ref.)</w:t>
            </w: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ind w:firstLineChars="200" w:firstLine="440"/>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3-6</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1.9</w:t>
            </w: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(0.6;</w:t>
            </w: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5.9)</w:t>
            </w: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0.24</w:t>
            </w: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ind w:firstLineChars="200" w:firstLine="440"/>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&lt;3</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2.4</w:t>
            </w: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(0.8;</w:t>
            </w: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7.4)</w:t>
            </w: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0.12</w:t>
            </w:r>
          </w:p>
        </w:tc>
      </w:tr>
      <w:tr w:rsidR="007D156E" w:rsidRPr="006B45DD"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rPr>
                <w:rFonts w:ascii="Times New Roman" w:eastAsia="Times New Roman" w:hAnsi="Times New Roman" w:cs="Times New Roman"/>
                <w:b/>
                <w:bCs/>
                <w:color w:val="000000"/>
                <w:lang w:val="en-US"/>
              </w:rPr>
            </w:pPr>
            <w:r w:rsidRPr="008261D3">
              <w:rPr>
                <w:rFonts w:ascii="Times New Roman" w:eastAsia="Times New Roman" w:hAnsi="Times New Roman" w:cs="Times New Roman"/>
                <w:b/>
                <w:bCs/>
                <w:color w:val="000000"/>
                <w:lang w:val="en-US"/>
              </w:rPr>
              <w:t>N. of bottles of formula</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ind w:firstLineChars="200" w:firstLine="440"/>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2+</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1.0 (ref.)</w:t>
            </w: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ind w:firstLineChars="200" w:firstLine="440"/>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1</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0.7</w:t>
            </w: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(0.1;</w:t>
            </w: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3.9)</w:t>
            </w: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0.72</w:t>
            </w: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ind w:firstLineChars="200" w:firstLine="440"/>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0</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0.4</w:t>
            </w: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(0.1;</w:t>
            </w: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1.7)</w:t>
            </w: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0.21</w:t>
            </w: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rPr>
                <w:rFonts w:ascii="Times New Roman" w:eastAsia="Times New Roman" w:hAnsi="Times New Roman" w:cs="Times New Roman"/>
                <w:b/>
                <w:bCs/>
                <w:color w:val="000000"/>
                <w:lang w:val="en-US"/>
              </w:rPr>
            </w:pPr>
            <w:r w:rsidRPr="008261D3">
              <w:rPr>
                <w:rFonts w:ascii="Times New Roman" w:eastAsia="Times New Roman" w:hAnsi="Times New Roman" w:cs="Times New Roman"/>
                <w:b/>
                <w:bCs/>
                <w:color w:val="000000"/>
                <w:lang w:val="en-US"/>
              </w:rPr>
              <w:t>Attendance of antenatal course</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r>
      <w:tr w:rsidR="007D156E" w:rsidRPr="008261D3" w:rsidTr="0071577C">
        <w:trPr>
          <w:trHeight w:val="225"/>
        </w:trPr>
        <w:tc>
          <w:tcPr>
            <w:tcW w:w="3402" w:type="dxa"/>
            <w:tcBorders>
              <w:top w:val="nil"/>
              <w:left w:val="nil"/>
              <w:bottom w:val="nil"/>
              <w:right w:val="nil"/>
            </w:tcBorders>
            <w:shd w:val="clear" w:color="auto" w:fill="auto"/>
            <w:noWrap/>
            <w:vAlign w:val="center"/>
          </w:tcPr>
          <w:p w:rsidR="007D156E" w:rsidRPr="008261D3" w:rsidRDefault="007D156E" w:rsidP="0071577C">
            <w:pPr>
              <w:spacing w:after="0" w:line="240" w:lineRule="auto"/>
              <w:ind w:firstLineChars="200" w:firstLine="440"/>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No</w:t>
            </w:r>
          </w:p>
        </w:tc>
        <w:tc>
          <w:tcPr>
            <w:tcW w:w="1134"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1.0 (ref.)</w:t>
            </w:r>
          </w:p>
        </w:tc>
        <w:tc>
          <w:tcPr>
            <w:tcW w:w="707"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c>
          <w:tcPr>
            <w:tcW w:w="1302" w:type="dxa"/>
            <w:tcBorders>
              <w:top w:val="nil"/>
              <w:left w:val="nil"/>
              <w:bottom w:val="nil"/>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p>
        </w:tc>
      </w:tr>
      <w:tr w:rsidR="007D156E" w:rsidRPr="008261D3" w:rsidTr="0071577C">
        <w:trPr>
          <w:trHeight w:val="225"/>
        </w:trPr>
        <w:tc>
          <w:tcPr>
            <w:tcW w:w="3402" w:type="dxa"/>
            <w:tcBorders>
              <w:top w:val="nil"/>
              <w:left w:val="nil"/>
              <w:bottom w:val="single" w:sz="8" w:space="0" w:color="auto"/>
              <w:right w:val="nil"/>
            </w:tcBorders>
            <w:shd w:val="clear" w:color="auto" w:fill="auto"/>
            <w:noWrap/>
            <w:vAlign w:val="center"/>
          </w:tcPr>
          <w:p w:rsidR="007D156E" w:rsidRPr="008261D3" w:rsidRDefault="007D156E" w:rsidP="0071577C">
            <w:pPr>
              <w:spacing w:after="0" w:line="240" w:lineRule="auto"/>
              <w:ind w:firstLineChars="200" w:firstLine="440"/>
              <w:rPr>
                <w:rFonts w:ascii="Times New Roman" w:eastAsia="Times New Roman" w:hAnsi="Times New Roman" w:cs="Times New Roman"/>
                <w:i/>
                <w:iCs/>
                <w:color w:val="000000"/>
                <w:lang w:val="en-US"/>
              </w:rPr>
            </w:pPr>
            <w:r w:rsidRPr="008261D3">
              <w:rPr>
                <w:rFonts w:ascii="Times New Roman" w:eastAsia="Times New Roman" w:hAnsi="Times New Roman" w:cs="Times New Roman"/>
                <w:i/>
                <w:iCs/>
                <w:color w:val="000000"/>
                <w:lang w:val="en-US"/>
              </w:rPr>
              <w:t>Yes</w:t>
            </w:r>
          </w:p>
        </w:tc>
        <w:tc>
          <w:tcPr>
            <w:tcW w:w="1134" w:type="dxa"/>
            <w:tcBorders>
              <w:top w:val="nil"/>
              <w:left w:val="nil"/>
              <w:bottom w:val="single" w:sz="8" w:space="0" w:color="auto"/>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0.8</w:t>
            </w:r>
          </w:p>
        </w:tc>
        <w:tc>
          <w:tcPr>
            <w:tcW w:w="707" w:type="dxa"/>
            <w:tcBorders>
              <w:top w:val="nil"/>
              <w:left w:val="nil"/>
              <w:bottom w:val="single" w:sz="8" w:space="0" w:color="auto"/>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(0.4;</w:t>
            </w:r>
          </w:p>
        </w:tc>
        <w:tc>
          <w:tcPr>
            <w:tcW w:w="711" w:type="dxa"/>
            <w:tcBorders>
              <w:top w:val="nil"/>
              <w:left w:val="nil"/>
              <w:bottom w:val="single" w:sz="8" w:space="0" w:color="auto"/>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1.6)</w:t>
            </w:r>
          </w:p>
        </w:tc>
        <w:tc>
          <w:tcPr>
            <w:tcW w:w="1302" w:type="dxa"/>
            <w:tcBorders>
              <w:top w:val="nil"/>
              <w:left w:val="nil"/>
              <w:bottom w:val="single" w:sz="8" w:space="0" w:color="auto"/>
              <w:right w:val="nil"/>
            </w:tcBorders>
            <w:shd w:val="clear" w:color="auto" w:fill="auto"/>
            <w:noWrap/>
            <w:vAlign w:val="center"/>
          </w:tcPr>
          <w:p w:rsidR="007D156E" w:rsidRPr="008261D3" w:rsidRDefault="007D156E" w:rsidP="0071577C">
            <w:pPr>
              <w:spacing w:after="0" w:line="240" w:lineRule="auto"/>
              <w:jc w:val="center"/>
              <w:rPr>
                <w:rFonts w:ascii="Times New Roman" w:eastAsia="Times New Roman" w:hAnsi="Times New Roman" w:cs="Times New Roman"/>
                <w:color w:val="000000"/>
                <w:lang w:val="en-US"/>
              </w:rPr>
            </w:pPr>
            <w:r w:rsidRPr="008261D3">
              <w:rPr>
                <w:rFonts w:ascii="Times New Roman" w:eastAsia="Times New Roman" w:hAnsi="Times New Roman" w:cs="Times New Roman"/>
                <w:color w:val="000000"/>
                <w:lang w:val="en-US"/>
              </w:rPr>
              <w:t>0.54</w:t>
            </w:r>
          </w:p>
        </w:tc>
      </w:tr>
    </w:tbl>
    <w:p w:rsidR="007D156E" w:rsidRPr="008261D3" w:rsidRDefault="007D156E" w:rsidP="007D156E">
      <w:pPr>
        <w:suppressLineNumbers/>
        <w:autoSpaceDE w:val="0"/>
        <w:autoSpaceDN w:val="0"/>
        <w:adjustRightInd w:val="0"/>
        <w:spacing w:after="0" w:line="240" w:lineRule="auto"/>
        <w:jc w:val="both"/>
        <w:rPr>
          <w:rFonts w:ascii="Times New Roman" w:eastAsia="Times New Roman" w:hAnsi="Times New Roman" w:cs="Times New Roman"/>
          <w:bCs/>
          <w:lang w:val="en-US"/>
        </w:rPr>
      </w:pPr>
      <w:r w:rsidRPr="008261D3">
        <w:rPr>
          <w:rFonts w:ascii="Times New Roman" w:eastAsia="Times New Roman" w:hAnsi="Times New Roman" w:cs="Times New Roman"/>
          <w:bCs/>
          <w:lang w:val="en-US"/>
        </w:rPr>
        <w:t xml:space="preserve"> *OR: Odds Ratio; 95% CI: 95% confidence interval. All variables adjusted for the others in the model.</w:t>
      </w:r>
    </w:p>
    <w:p w:rsidR="007D156E" w:rsidRDefault="007D156E" w:rsidP="007D156E">
      <w:pPr>
        <w:autoSpaceDE w:val="0"/>
        <w:autoSpaceDN w:val="0"/>
        <w:adjustRightInd w:val="0"/>
        <w:spacing w:after="0" w:line="240" w:lineRule="auto"/>
        <w:jc w:val="both"/>
        <w:rPr>
          <w:rFonts w:ascii="Times New Roman" w:eastAsia="Times New Roman" w:hAnsi="Times New Roman" w:cs="Times New Roman"/>
          <w:b/>
          <w:sz w:val="24"/>
          <w:szCs w:val="24"/>
          <w:lang w:val="en-US"/>
        </w:rPr>
      </w:pPr>
    </w:p>
    <w:p w:rsidR="004D2DB2" w:rsidRDefault="004D2DB2" w:rsidP="004D2DB2">
      <w:pPr>
        <w:spacing w:line="480" w:lineRule="auto"/>
        <w:rPr>
          <w:rFonts w:ascii="Calibri" w:hAnsi="Calibri"/>
          <w:sz w:val="24"/>
          <w:szCs w:val="24"/>
        </w:rPr>
      </w:pPr>
      <w:r>
        <w:rPr>
          <w:rFonts w:ascii="Calibri" w:hAnsi="Calibri"/>
          <w:sz w:val="24"/>
          <w:szCs w:val="24"/>
        </w:rPr>
        <w:lastRenderedPageBreak/>
        <w:t>Inoltre essere alla prima esperienza di allattamento si correla positivamente alla pratica stessa, se comparata ad una precedente esperienza di fallimento (</w:t>
      </w:r>
      <w:r w:rsidRPr="00402299">
        <w:rPr>
          <w:rFonts w:ascii="Calibri" w:hAnsi="Calibri"/>
          <w:i/>
          <w:sz w:val="24"/>
          <w:szCs w:val="24"/>
        </w:rPr>
        <w:t>p</w:t>
      </w:r>
      <w:r>
        <w:rPr>
          <w:rFonts w:ascii="Calibri" w:hAnsi="Calibri"/>
          <w:sz w:val="24"/>
          <w:szCs w:val="24"/>
        </w:rPr>
        <w:t xml:space="preserve"> 0.01). </w:t>
      </w:r>
    </w:p>
    <w:p w:rsidR="004D2DB2" w:rsidRDefault="004D2DB2" w:rsidP="004D2DB2">
      <w:pPr>
        <w:spacing w:line="480" w:lineRule="auto"/>
        <w:rPr>
          <w:rFonts w:ascii="Calibri" w:hAnsi="Calibri"/>
          <w:sz w:val="24"/>
          <w:szCs w:val="24"/>
        </w:rPr>
      </w:pPr>
      <w:r>
        <w:rPr>
          <w:rFonts w:ascii="Calibri" w:hAnsi="Calibri"/>
          <w:sz w:val="24"/>
          <w:szCs w:val="24"/>
        </w:rPr>
        <w:t>Infine avere avuto meno di 3 episodi di difficoltà di attaccamento al seno nei primi giorni dopo la nascita è associato ad una forte riduzione del rischio di interrompere l’allattamento al seno rispetto alle nutrici che hanno avuto difficoltà di attaccamento ad ogni poppata (</w:t>
      </w:r>
      <w:r w:rsidRPr="00491BEA">
        <w:rPr>
          <w:rFonts w:ascii="Calibri" w:hAnsi="Calibri"/>
          <w:i/>
          <w:sz w:val="24"/>
          <w:szCs w:val="24"/>
        </w:rPr>
        <w:t>p</w:t>
      </w:r>
      <w:r>
        <w:rPr>
          <w:rFonts w:ascii="Calibri" w:hAnsi="Calibri"/>
          <w:i/>
          <w:sz w:val="24"/>
          <w:szCs w:val="24"/>
        </w:rPr>
        <w:t xml:space="preserve"> </w:t>
      </w:r>
      <w:r>
        <w:rPr>
          <w:rFonts w:ascii="Calibri" w:hAnsi="Calibri"/>
          <w:sz w:val="24"/>
          <w:szCs w:val="24"/>
        </w:rPr>
        <w:t>&lt;0,001).</w:t>
      </w:r>
    </w:p>
    <w:p w:rsidR="00CB78EB" w:rsidRDefault="004D2DB2" w:rsidP="004D2DB2">
      <w:pPr>
        <w:spacing w:line="480" w:lineRule="auto"/>
        <w:rPr>
          <w:rFonts w:ascii="Calibri" w:hAnsi="Calibri"/>
          <w:sz w:val="24"/>
          <w:szCs w:val="24"/>
        </w:rPr>
      </w:pPr>
      <w:r>
        <w:rPr>
          <w:rFonts w:ascii="Calibri" w:hAnsi="Calibri"/>
          <w:sz w:val="24"/>
          <w:szCs w:val="24"/>
        </w:rPr>
        <w:t>Dopo regressione logistica multipla che ha considerato tutte le variabili inserite nel modello, l’area sottesa alla curva ROC è stata di 0,84 (Figura 4).</w:t>
      </w:r>
    </w:p>
    <w:p w:rsidR="007D156E" w:rsidRPr="00F5544D" w:rsidRDefault="007D156E" w:rsidP="007D156E">
      <w:pPr>
        <w:autoSpaceDE w:val="0"/>
        <w:autoSpaceDN w:val="0"/>
        <w:adjustRightInd w:val="0"/>
        <w:spacing w:after="0" w:line="240" w:lineRule="auto"/>
        <w:jc w:val="both"/>
        <w:rPr>
          <w:rFonts w:ascii="Times New Roman" w:hAnsi="Times New Roman"/>
          <w:sz w:val="24"/>
          <w:szCs w:val="24"/>
          <w:lang w:val="en-US"/>
        </w:rPr>
      </w:pPr>
      <w:r w:rsidRPr="00F5544D">
        <w:rPr>
          <w:rFonts w:ascii="Times New Roman" w:hAnsi="Times New Roman"/>
          <w:b/>
          <w:sz w:val="24"/>
          <w:szCs w:val="24"/>
          <w:lang w:val="en-US"/>
        </w:rPr>
        <w:t>Figure 4</w:t>
      </w:r>
      <w:r w:rsidRPr="00F5544D">
        <w:rPr>
          <w:rFonts w:ascii="Times New Roman" w:hAnsi="Times New Roman"/>
          <w:sz w:val="24"/>
          <w:szCs w:val="24"/>
          <w:lang w:val="en-US"/>
        </w:rPr>
        <w:t>. Receiv</w:t>
      </w:r>
      <w:r>
        <w:rPr>
          <w:rFonts w:ascii="Times New Roman" w:hAnsi="Times New Roman"/>
          <w:sz w:val="24"/>
          <w:szCs w:val="24"/>
          <w:lang w:val="en-US"/>
        </w:rPr>
        <w:t xml:space="preserve">er Operating Characteristic (ROC) curve </w:t>
      </w:r>
      <w:r w:rsidRPr="00F5544D">
        <w:rPr>
          <w:rFonts w:ascii="Times New Roman" w:hAnsi="Times New Roman"/>
          <w:sz w:val="24"/>
          <w:szCs w:val="24"/>
          <w:lang w:val="en-US"/>
        </w:rPr>
        <w:t xml:space="preserve">after </w:t>
      </w:r>
      <w:r>
        <w:rPr>
          <w:rFonts w:ascii="Times New Roman" w:hAnsi="Times New Roman"/>
          <w:sz w:val="24"/>
          <w:szCs w:val="24"/>
          <w:lang w:val="en-US"/>
        </w:rPr>
        <w:t xml:space="preserve">multiple </w:t>
      </w:r>
      <w:r w:rsidRPr="00F5544D">
        <w:rPr>
          <w:rFonts w:ascii="Times New Roman" w:hAnsi="Times New Roman"/>
          <w:sz w:val="24"/>
          <w:szCs w:val="24"/>
          <w:lang w:val="en-US"/>
        </w:rPr>
        <w:t>logistic regression.</w:t>
      </w:r>
    </w:p>
    <w:p w:rsidR="007D156E" w:rsidRPr="00F5544D" w:rsidRDefault="007D156E" w:rsidP="007D156E">
      <w:pPr>
        <w:suppressLineNumbers/>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noProof/>
          <w:sz w:val="24"/>
          <w:szCs w:val="24"/>
        </w:rPr>
        <w:drawing>
          <wp:inline distT="0" distB="0" distL="0" distR="0">
            <wp:extent cx="2520950" cy="2520950"/>
            <wp:effectExtent l="19050" t="0" r="0" b="0"/>
            <wp:docPr id="24" name="Immagin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preferRelativeResize="0">
                      <a:picLocks noChangeArrowheads="1"/>
                    </pic:cNvPicPr>
                  </pic:nvPicPr>
                  <pic:blipFill>
                    <a:blip r:embed="rId10"/>
                    <a:srcRect/>
                    <a:stretch>
                      <a:fillRect/>
                    </a:stretch>
                  </pic:blipFill>
                  <pic:spPr bwMode="auto">
                    <a:xfrm>
                      <a:off x="0" y="0"/>
                      <a:ext cx="2520950" cy="2520950"/>
                    </a:xfrm>
                    <a:prstGeom prst="rect">
                      <a:avLst/>
                    </a:prstGeom>
                    <a:noFill/>
                    <a:ln w="9525">
                      <a:noFill/>
                      <a:miter lim="800000"/>
                      <a:headEnd/>
                      <a:tailEnd/>
                    </a:ln>
                  </pic:spPr>
                </pic:pic>
              </a:graphicData>
            </a:graphic>
          </wp:inline>
        </w:drawing>
      </w:r>
    </w:p>
    <w:p w:rsidR="007D156E" w:rsidRPr="004D2DB2" w:rsidRDefault="007D156E" w:rsidP="004D2DB2">
      <w:pPr>
        <w:spacing w:line="480" w:lineRule="auto"/>
        <w:rPr>
          <w:rFonts w:ascii="Calibri" w:hAnsi="Calibri"/>
          <w:sz w:val="24"/>
          <w:szCs w:val="24"/>
        </w:rPr>
      </w:pPr>
    </w:p>
    <w:p w:rsidR="00B92E7F" w:rsidRDefault="00B92E7F" w:rsidP="00B92E7F">
      <w:pPr>
        <w:rPr>
          <w:rFonts w:ascii="Calibri" w:hAnsi="Calibri"/>
          <w:b/>
          <w:sz w:val="24"/>
          <w:szCs w:val="24"/>
        </w:rPr>
      </w:pPr>
      <w:r w:rsidRPr="00A813A9">
        <w:rPr>
          <w:rFonts w:ascii="Calibri" w:hAnsi="Calibri"/>
          <w:b/>
          <w:sz w:val="24"/>
          <w:szCs w:val="24"/>
        </w:rPr>
        <w:t>Discussione.</w:t>
      </w:r>
    </w:p>
    <w:p w:rsidR="00B92E7F" w:rsidRDefault="00B92E7F" w:rsidP="00B92E7F">
      <w:pPr>
        <w:rPr>
          <w:rFonts w:ascii="Calibri" w:hAnsi="Calibri"/>
          <w:b/>
          <w:sz w:val="24"/>
          <w:szCs w:val="24"/>
        </w:rPr>
      </w:pPr>
    </w:p>
    <w:p w:rsidR="00B92E7F" w:rsidRPr="004F54A3" w:rsidRDefault="00B92E7F" w:rsidP="00B92E7F">
      <w:pPr>
        <w:spacing w:line="480" w:lineRule="auto"/>
        <w:rPr>
          <w:rFonts w:ascii="Calibri" w:hAnsi="Calibri"/>
          <w:sz w:val="24"/>
          <w:szCs w:val="24"/>
        </w:rPr>
      </w:pPr>
      <w:r>
        <w:rPr>
          <w:rFonts w:ascii="Calibri" w:hAnsi="Calibri"/>
          <w:sz w:val="24"/>
          <w:szCs w:val="24"/>
        </w:rPr>
        <w:t xml:space="preserve">Uno studio francese (Laborde 2007) ha riconosciuto al BAS proprietà intrinseche robuste anche se sulla popolazione risulta poco utile poiché in Francia la prevalenza di nutrici che interrompe precocemente la pratica dell’allattamento è bassa. Inoltre Laborde (2007) conclude indicando la necessità di condurre studi clinici sperimentali, primi di consigliare l’utilizzo routinario dello score sulle donne francesi. Uno studio italiano (Giannì </w:t>
      </w:r>
      <w:r>
        <w:rPr>
          <w:rFonts w:ascii="Calibri" w:hAnsi="Calibri"/>
          <w:i/>
          <w:sz w:val="24"/>
          <w:szCs w:val="24"/>
        </w:rPr>
        <w:t xml:space="preserve">et al. </w:t>
      </w:r>
      <w:r>
        <w:rPr>
          <w:rFonts w:ascii="Calibri" w:hAnsi="Calibri"/>
          <w:sz w:val="24"/>
          <w:szCs w:val="24"/>
        </w:rPr>
        <w:t xml:space="preserve">2006) che ha preso in considerazione le 5 variabili del BAS utilizzate nel nostro studio, ha indicato l’importanza di  verificare l’applicabilità di </w:t>
      </w:r>
      <w:r>
        <w:rPr>
          <w:rFonts w:ascii="Calibri" w:hAnsi="Calibri"/>
          <w:sz w:val="24"/>
          <w:szCs w:val="24"/>
        </w:rPr>
        <w:lastRenderedPageBreak/>
        <w:t xml:space="preserve">tale score sulle donne italiane, che partoriscono nei centri urbani. Anche Hall, nel suo studio originale (Hall </w:t>
      </w:r>
      <w:r>
        <w:rPr>
          <w:rFonts w:ascii="Calibri" w:hAnsi="Calibri"/>
          <w:i/>
          <w:sz w:val="24"/>
          <w:szCs w:val="24"/>
        </w:rPr>
        <w:t xml:space="preserve">et al. </w:t>
      </w:r>
      <w:r>
        <w:rPr>
          <w:rFonts w:ascii="Calibri" w:hAnsi="Calibri"/>
          <w:sz w:val="24"/>
          <w:szCs w:val="24"/>
        </w:rPr>
        <w:t xml:space="preserve">2002), auspicò di potere verificare l’applicabilità dello score su di una popolazione urbana. Infatti nel 2009 uscì uno studio, di cui Hall era uno degli autori, il cui obiettivo primario fu’ la validazione del BAS su una popolazione cittadina (Mercer </w:t>
      </w:r>
      <w:r>
        <w:rPr>
          <w:rFonts w:ascii="Calibri" w:hAnsi="Calibri"/>
          <w:i/>
          <w:sz w:val="24"/>
          <w:szCs w:val="24"/>
        </w:rPr>
        <w:t xml:space="preserve">et al. </w:t>
      </w:r>
      <w:r>
        <w:rPr>
          <w:rFonts w:ascii="Calibri" w:hAnsi="Calibri"/>
          <w:sz w:val="24"/>
          <w:szCs w:val="24"/>
        </w:rPr>
        <w:t xml:space="preserve">2009).  Tale studio confermò l’elevata significatività delle 5 variabili considerate anche nel nostro studio (Tabella 1), e la capacità del BAS di identificare le madri di centri urbani che avrebbero interrotto la pratica dell’allattamento al seno. Mercer (2009) dimostrò che sulla popolazione urbana, due variabili dicotomiche (breast surgery and vacuum vaginal delivery) che nel lavoro originario di Hall erano risultate significative, persero significatività. Solo la variabile dell’ipertensione arteriosa continuò a mantenere una significatività, anche se non fu specificato il grado di severità dell’ipertensione e il tipo di trattamento terapeutico instaurato. Anche lo studio originale di Hall non definì chiaramente queste caratteristiche e riteniamo che tale mancanza rappresenti un limite allo studio poiché sia la severità del problema ipertensivo che la modalità terapeutica, potrebbero avere avuto delle influenze sulla pratica di allattamento materno. Un ulteriore limite nell’elaborazione dello score fu che, in riferimento alla variabile della chirurgia al seno, non fu specificata l’indicazione chirurgica. Infatti una chirurgia al seno per una problematica di salute piuttosto che per fini estetici potrebbe avere avuto una diversa influenza nel determinare la prosecuzione, o meno, dell’allattamento. Il nostro studio ha confermato la buona performance del BAS ridotto a 5 variabili, su una popolazione urbana di nutrici italiane con un area sottesa alla curva ROC (0,74) molto simile (0,73) a quella rilevata da Hall nel suo studio originale (Hall </w:t>
      </w:r>
      <w:r>
        <w:rPr>
          <w:rFonts w:ascii="Calibri" w:hAnsi="Calibri"/>
          <w:i/>
          <w:sz w:val="24"/>
          <w:szCs w:val="24"/>
        </w:rPr>
        <w:t xml:space="preserve">et al. </w:t>
      </w:r>
      <w:r>
        <w:rPr>
          <w:rFonts w:ascii="Calibri" w:hAnsi="Calibri"/>
          <w:sz w:val="24"/>
          <w:szCs w:val="24"/>
        </w:rPr>
        <w:t>2003). Tuttavia poiché l’età materna del nostro campione, sovrapponibile a quella delle partorienti italiane (ISTA 2008), fu sostanzialmente più elevata di quella dei precedenti studi, per raggiungere una ragionevole specificità e sensibilità, abbiamo dovuto utilizzare un differente punto di cut-off (9).  Inoltre abbiamo trovato valori molto simili (</w:t>
      </w:r>
      <w:r w:rsidRPr="009B402E">
        <w:rPr>
          <w:rFonts w:ascii="Calibri" w:hAnsi="Calibri"/>
          <w:sz w:val="24"/>
          <w:szCs w:val="24"/>
        </w:rPr>
        <w:t>area sotto la curva ROC di 0.70, sensibilità=70.1%</w:t>
      </w:r>
      <w:r>
        <w:rPr>
          <w:rFonts w:ascii="Calibri" w:hAnsi="Calibri"/>
          <w:sz w:val="24"/>
          <w:szCs w:val="24"/>
        </w:rPr>
        <w:t xml:space="preserve">) </w:t>
      </w:r>
      <w:r>
        <w:rPr>
          <w:rFonts w:ascii="Calibri" w:hAnsi="Calibri"/>
          <w:sz w:val="24"/>
          <w:szCs w:val="24"/>
        </w:rPr>
        <w:lastRenderedPageBreak/>
        <w:t xml:space="preserve">utilizzando </w:t>
      </w:r>
      <w:r w:rsidRPr="009B402E">
        <w:rPr>
          <w:rFonts w:ascii="Calibri" w:hAnsi="Calibri"/>
          <w:sz w:val="24"/>
          <w:szCs w:val="24"/>
        </w:rPr>
        <w:t xml:space="preserve">un BAS modificato </w:t>
      </w:r>
      <w:r>
        <w:rPr>
          <w:rFonts w:ascii="Calibri" w:hAnsi="Calibri"/>
          <w:sz w:val="24"/>
          <w:szCs w:val="24"/>
        </w:rPr>
        <w:t>nelle classi di età (corrispondenti alle caratteristiche delle nutrici italiane) e mantenendo un punto di cut-off di 8. Tra le variabili costituenti il BAS modificato, abbiamo trovato una forte relazione tra le difficoltà di allattamento, le precedenti esperienze di allattamento e la cessazione dello stesso. Inoltre abbiamo evidenziato che, considerando tutte le variabili raccolte, l’uso del ciuccio espone ad un rischio quasi raddoppiato di interrompere l’allattamento al seno. Questo dato conferma ciò che è emerso in precedenti lavori in cui si sottolineò come un uso prematuro del ciuccio interferisse con l’allattamento ostacolandolo (</w:t>
      </w:r>
      <w:r w:rsidRPr="004F54A3">
        <w:rPr>
          <w:rFonts w:ascii="Calibri" w:hAnsi="Calibri"/>
          <w:sz w:val="24"/>
          <w:szCs w:val="24"/>
        </w:rPr>
        <w:t>Kronborg &amp; Vaeth 2009, Karabulut et al. 2009, Santo at al. 2007, Scott at al. 2006)</w:t>
      </w:r>
      <w:r>
        <w:rPr>
          <w:rFonts w:ascii="Calibri" w:hAnsi="Calibri"/>
          <w:sz w:val="24"/>
          <w:szCs w:val="24"/>
        </w:rPr>
        <w:t xml:space="preserve">. Inoltre l’iniziativa UNICEF “Ospedali Amici dei Bambini” al passo numero 9, scoraggia l’utilizzo del ciuccio per prevenire l’interruzione precoce dell’allattamento. </w:t>
      </w:r>
      <w:r w:rsidRPr="003D0D74">
        <w:rPr>
          <w:rFonts w:ascii="Calibri" w:hAnsi="Calibri" w:cs="Times New Roman"/>
          <w:sz w:val="24"/>
        </w:rPr>
        <w:t>Tali indicazioni sono state approvate da società scientifiche internazionali prestigiose tra cui l’American Academy of Pediatrics, con una sola puntualizzazione riferita al passo nove sull’utilizzo delle tettarelle artificiali</w:t>
      </w:r>
      <w:r>
        <w:rPr>
          <w:rFonts w:ascii="Calibri" w:hAnsi="Calibri" w:cs="Times New Roman"/>
          <w:sz w:val="24"/>
        </w:rPr>
        <w:t>.</w:t>
      </w:r>
      <w:r>
        <w:rPr>
          <w:rFonts w:ascii="Calibri" w:hAnsi="Calibri"/>
          <w:sz w:val="24"/>
          <w:szCs w:val="24"/>
        </w:rPr>
        <w:t xml:space="preserve"> Infine una recente review </w:t>
      </w:r>
      <w:r w:rsidRPr="00DF4535">
        <w:rPr>
          <w:rFonts w:ascii="Calibri" w:hAnsi="Calibri"/>
          <w:sz w:val="24"/>
          <w:szCs w:val="24"/>
        </w:rPr>
        <w:t xml:space="preserve">(O’Connor at al. 2009) </w:t>
      </w:r>
      <w:r>
        <w:rPr>
          <w:rFonts w:ascii="Calibri" w:hAnsi="Calibri"/>
          <w:sz w:val="24"/>
          <w:szCs w:val="24"/>
        </w:rPr>
        <w:t xml:space="preserve">non ha confermato che l’uso del ciuccio interferisca con la pratica dell’allattamento materno. Pertanto l’uso del ciuccio è un ambito meritevole di ulteriori studi per valutare la sua relazione con l’allattamento al seno. </w:t>
      </w:r>
    </w:p>
    <w:p w:rsidR="00B92E7F" w:rsidRDefault="00B92E7F" w:rsidP="00CB78EB">
      <w:pPr>
        <w:spacing w:line="480" w:lineRule="auto"/>
        <w:rPr>
          <w:b/>
        </w:rPr>
      </w:pPr>
    </w:p>
    <w:p w:rsidR="00B92E7F" w:rsidRDefault="00B92E7F" w:rsidP="00B92E7F">
      <w:pPr>
        <w:rPr>
          <w:b/>
          <w:sz w:val="24"/>
          <w:szCs w:val="24"/>
        </w:rPr>
      </w:pPr>
      <w:r>
        <w:rPr>
          <w:b/>
          <w:sz w:val="24"/>
          <w:szCs w:val="24"/>
        </w:rPr>
        <w:t>Limiti dello studio.</w:t>
      </w:r>
    </w:p>
    <w:p w:rsidR="00B92E7F" w:rsidRDefault="00B92E7F" w:rsidP="00B92E7F">
      <w:pPr>
        <w:rPr>
          <w:b/>
          <w:sz w:val="24"/>
          <w:szCs w:val="24"/>
        </w:rPr>
      </w:pPr>
    </w:p>
    <w:p w:rsidR="00B92E7F" w:rsidRDefault="00B92E7F" w:rsidP="00B92E7F">
      <w:pPr>
        <w:spacing w:line="480" w:lineRule="auto"/>
        <w:rPr>
          <w:sz w:val="24"/>
          <w:szCs w:val="24"/>
        </w:rPr>
      </w:pPr>
      <w:r>
        <w:rPr>
          <w:sz w:val="24"/>
          <w:szCs w:val="24"/>
        </w:rPr>
        <w:t xml:space="preserve">Un limite di questo studio è dato dal fatto che è stato condotto su un campione di donne provenienti da due centri urbani del nord Italia. Pertanto, per generalizzare i risultati, sarebbe auspicabile ripetere lo studio coinvolgendo più centri nascita di diverse regioni italiane. </w:t>
      </w:r>
    </w:p>
    <w:p w:rsidR="00B92E7F" w:rsidRDefault="00B92E7F" w:rsidP="00B92E7F">
      <w:pPr>
        <w:spacing w:line="480" w:lineRule="auto"/>
        <w:rPr>
          <w:sz w:val="24"/>
          <w:szCs w:val="24"/>
        </w:rPr>
      </w:pPr>
      <w:r>
        <w:rPr>
          <w:sz w:val="24"/>
          <w:szCs w:val="24"/>
        </w:rPr>
        <w:t xml:space="preserve">Un ulteriore limite all’applicabilità del BAS ridotto o modificato è legato al numero elevato di falsi positivi. Infatti nelle realtà ospedaliere italiane, dove la disponibilità di personale è limitata, avere </w:t>
      </w:r>
      <w:r>
        <w:rPr>
          <w:sz w:val="24"/>
          <w:szCs w:val="24"/>
        </w:rPr>
        <w:lastRenderedPageBreak/>
        <w:t>il 43 % di falsi positivi potrebbe essere antieconomico. I ricercatori sono comunque disposti ad accettare tale limite poiché fornire supporto all’allattamento si è dimostrato uno strumento efficace oltre che gradito alle donne. Un ulteriore limite allo studio è legato alla non univoca interpretazione della variabile “difficoltà di attaccamento”, presente nello score. Un ambito di possibile ricerca potrebbe essere quello di indagare, grazie ad un approccio qualitativo, cosa intendono le nutrici italiane quando riferiscono difficoltà di attaccamento. Questo permetterebbe alle ostetriche e ai professionisti che sostengono l’allattamento di avere una corretta interpretazione della variabile e di migliorare l’utilizzo dello score.</w:t>
      </w:r>
    </w:p>
    <w:p w:rsidR="00B92E7F" w:rsidRDefault="00B92E7F" w:rsidP="00B92E7F">
      <w:pPr>
        <w:spacing w:line="480" w:lineRule="auto"/>
        <w:rPr>
          <w:sz w:val="24"/>
          <w:szCs w:val="24"/>
        </w:rPr>
      </w:pPr>
    </w:p>
    <w:p w:rsidR="00B92E7F" w:rsidRDefault="00B92E7F" w:rsidP="00B92E7F">
      <w:pPr>
        <w:rPr>
          <w:b/>
          <w:sz w:val="24"/>
          <w:szCs w:val="24"/>
        </w:rPr>
      </w:pPr>
      <w:r>
        <w:rPr>
          <w:b/>
          <w:sz w:val="24"/>
          <w:szCs w:val="24"/>
        </w:rPr>
        <w:t>Conclusioni.</w:t>
      </w:r>
    </w:p>
    <w:p w:rsidR="00B92E7F" w:rsidRDefault="00B92E7F" w:rsidP="00B92E7F">
      <w:pPr>
        <w:rPr>
          <w:b/>
          <w:sz w:val="24"/>
          <w:szCs w:val="24"/>
        </w:rPr>
      </w:pPr>
    </w:p>
    <w:p w:rsidR="00B92E7F" w:rsidRDefault="00B92E7F" w:rsidP="00B92E7F">
      <w:pPr>
        <w:spacing w:line="480" w:lineRule="auto"/>
        <w:rPr>
          <w:sz w:val="24"/>
          <w:szCs w:val="24"/>
        </w:rPr>
      </w:pPr>
      <w:r>
        <w:rPr>
          <w:sz w:val="24"/>
          <w:szCs w:val="24"/>
        </w:rPr>
        <w:t xml:space="preserve">L’analisi del campione ha confermato il trend nazionale di prevalenza di allattamento al seno (ISTAT 2006, Pirola </w:t>
      </w:r>
      <w:r>
        <w:rPr>
          <w:i/>
          <w:sz w:val="24"/>
          <w:szCs w:val="24"/>
        </w:rPr>
        <w:t xml:space="preserve">et al. </w:t>
      </w:r>
      <w:r>
        <w:rPr>
          <w:sz w:val="24"/>
          <w:szCs w:val="24"/>
        </w:rPr>
        <w:t>2008) e l’età media delle partorienti italiane (ISTAT 2008). Questo studio ha riconosciuto il BAS ridotto a 5 variabili, un utile strumento nell’identificare le donne che smetteranno precocemente di allattare e lo valida sia con un punto di cut-off di 9, che modificando le categorie di età affinché risultino più adeguate alla situazione delle nutrici italiane e utilizzando un punto di cut-off di 8.</w:t>
      </w:r>
    </w:p>
    <w:p w:rsidR="003219D0" w:rsidRDefault="003219D0" w:rsidP="00B92E7F">
      <w:pPr>
        <w:spacing w:line="480" w:lineRule="auto"/>
        <w:rPr>
          <w:sz w:val="24"/>
          <w:szCs w:val="24"/>
        </w:rPr>
      </w:pPr>
    </w:p>
    <w:p w:rsidR="00B92E7F" w:rsidRDefault="00B92E7F" w:rsidP="00B92E7F">
      <w:pPr>
        <w:spacing w:line="480" w:lineRule="auto"/>
        <w:rPr>
          <w:b/>
          <w:sz w:val="24"/>
          <w:szCs w:val="24"/>
        </w:rPr>
      </w:pPr>
      <w:r>
        <w:rPr>
          <w:b/>
          <w:sz w:val="24"/>
          <w:szCs w:val="24"/>
        </w:rPr>
        <w:t>Rilevanza per la pratica clinica.</w:t>
      </w:r>
    </w:p>
    <w:p w:rsidR="00B92E7F" w:rsidRPr="00720AA8" w:rsidRDefault="00B92E7F" w:rsidP="00B92E7F">
      <w:pPr>
        <w:spacing w:line="480" w:lineRule="auto"/>
        <w:rPr>
          <w:sz w:val="24"/>
          <w:szCs w:val="24"/>
        </w:rPr>
      </w:pPr>
      <w:r>
        <w:rPr>
          <w:sz w:val="24"/>
          <w:szCs w:val="24"/>
        </w:rPr>
        <w:t xml:space="preserve">Lo score ridotto a cinque variabili permette di identificare le donne ad aumentato rischio di interruzione dell’allattamento. Questo permette agli operatori della salute (ostetriche, pediatri, consulenti dell’allattamento) di implementare un supporto personalizzato e precoce con la finalità di prevenire la cessazione dell’allattamento stesso </w:t>
      </w:r>
      <w:r w:rsidRPr="002D4586">
        <w:rPr>
          <w:sz w:val="24"/>
          <w:szCs w:val="24"/>
        </w:rPr>
        <w:t xml:space="preserve">(Labarere et al. 2005, Lewallen et al. 2006, </w:t>
      </w:r>
      <w:r w:rsidRPr="002D4586">
        <w:rPr>
          <w:sz w:val="24"/>
          <w:szCs w:val="24"/>
        </w:rPr>
        <w:lastRenderedPageBreak/>
        <w:t>Kronborg et al. 2007)</w:t>
      </w:r>
      <w:r>
        <w:rPr>
          <w:sz w:val="24"/>
          <w:szCs w:val="24"/>
        </w:rPr>
        <w:t>. Il BAS potrebbe inoltre essere utilizzato in studi sperimentali con la finalità di confermare l’efficacia del supporto professionale nel prevenire l’interruzione dell’allattamento.</w:t>
      </w:r>
    </w:p>
    <w:p w:rsidR="00B92E7F" w:rsidRPr="00E50336" w:rsidRDefault="00B92E7F" w:rsidP="00B92E7F">
      <w:pPr>
        <w:spacing w:line="480" w:lineRule="auto"/>
        <w:rPr>
          <w:sz w:val="24"/>
          <w:szCs w:val="24"/>
        </w:rPr>
      </w:pPr>
    </w:p>
    <w:p w:rsidR="00B92E7F" w:rsidRDefault="00B92E7F" w:rsidP="00CB78EB">
      <w:pPr>
        <w:spacing w:line="480" w:lineRule="auto"/>
        <w:rPr>
          <w:b/>
        </w:rPr>
      </w:pPr>
    </w:p>
    <w:p w:rsidR="00B92E7F" w:rsidRDefault="00B92E7F" w:rsidP="00CB78EB">
      <w:pPr>
        <w:spacing w:line="480" w:lineRule="auto"/>
        <w:rPr>
          <w:b/>
        </w:rPr>
      </w:pPr>
    </w:p>
    <w:p w:rsidR="00B92E7F" w:rsidRDefault="00B92E7F" w:rsidP="00CB78EB">
      <w:pPr>
        <w:spacing w:line="480" w:lineRule="auto"/>
        <w:rPr>
          <w:b/>
        </w:rPr>
      </w:pPr>
    </w:p>
    <w:p w:rsidR="00B92E7F" w:rsidRDefault="00B92E7F" w:rsidP="00CB78EB">
      <w:pPr>
        <w:spacing w:line="480" w:lineRule="auto"/>
        <w:rPr>
          <w:b/>
        </w:rPr>
      </w:pPr>
    </w:p>
    <w:p w:rsidR="00B92E7F" w:rsidRDefault="00B92E7F" w:rsidP="00CB78EB">
      <w:pPr>
        <w:spacing w:line="480" w:lineRule="auto"/>
        <w:rPr>
          <w:b/>
        </w:rPr>
      </w:pPr>
    </w:p>
    <w:p w:rsidR="00B92E7F" w:rsidRDefault="00B92E7F" w:rsidP="00CB78EB">
      <w:pPr>
        <w:spacing w:line="480" w:lineRule="auto"/>
        <w:rPr>
          <w:b/>
        </w:rPr>
      </w:pPr>
    </w:p>
    <w:p w:rsidR="00B92E7F" w:rsidRDefault="00B92E7F" w:rsidP="00CB78EB">
      <w:pPr>
        <w:spacing w:line="480" w:lineRule="auto"/>
        <w:rPr>
          <w:b/>
        </w:rPr>
      </w:pPr>
    </w:p>
    <w:p w:rsidR="007D156E" w:rsidRDefault="007D156E" w:rsidP="00CB78EB">
      <w:pPr>
        <w:spacing w:line="480" w:lineRule="auto"/>
        <w:rPr>
          <w:b/>
        </w:rPr>
      </w:pPr>
    </w:p>
    <w:p w:rsidR="007D156E" w:rsidRDefault="007D156E" w:rsidP="00CB78EB">
      <w:pPr>
        <w:spacing w:line="480" w:lineRule="auto"/>
        <w:rPr>
          <w:b/>
        </w:rPr>
      </w:pPr>
    </w:p>
    <w:p w:rsidR="007D156E" w:rsidRDefault="007D156E" w:rsidP="00CB78EB">
      <w:pPr>
        <w:spacing w:line="480" w:lineRule="auto"/>
        <w:rPr>
          <w:b/>
        </w:rPr>
      </w:pPr>
    </w:p>
    <w:p w:rsidR="007D156E" w:rsidRDefault="007D156E" w:rsidP="00CB78EB">
      <w:pPr>
        <w:spacing w:line="480" w:lineRule="auto"/>
        <w:rPr>
          <w:b/>
        </w:rPr>
      </w:pPr>
    </w:p>
    <w:p w:rsidR="007D156E" w:rsidRDefault="007D156E" w:rsidP="00CB78EB">
      <w:pPr>
        <w:spacing w:line="480" w:lineRule="auto"/>
        <w:rPr>
          <w:b/>
        </w:rPr>
      </w:pPr>
    </w:p>
    <w:p w:rsidR="00B92E7F" w:rsidRDefault="00B92E7F" w:rsidP="00CB78EB">
      <w:pPr>
        <w:spacing w:line="480" w:lineRule="auto"/>
        <w:rPr>
          <w:b/>
        </w:rPr>
      </w:pPr>
    </w:p>
    <w:p w:rsidR="00B92E7F" w:rsidRDefault="00B92E7F" w:rsidP="00CB78EB">
      <w:pPr>
        <w:spacing w:line="480" w:lineRule="auto"/>
        <w:rPr>
          <w:b/>
        </w:rPr>
      </w:pPr>
    </w:p>
    <w:p w:rsidR="00B92E7F" w:rsidRDefault="00B92E7F" w:rsidP="00CB78EB">
      <w:pPr>
        <w:spacing w:line="480" w:lineRule="auto"/>
        <w:rPr>
          <w:b/>
        </w:rPr>
      </w:pPr>
    </w:p>
    <w:p w:rsidR="006B45DD" w:rsidRDefault="006B45DD" w:rsidP="00CB78EB">
      <w:pPr>
        <w:spacing w:line="480" w:lineRule="auto"/>
        <w:rPr>
          <w:b/>
        </w:rPr>
      </w:pPr>
    </w:p>
    <w:p w:rsidR="00CB78EB" w:rsidRDefault="00CB78EB" w:rsidP="00CB78EB">
      <w:pPr>
        <w:spacing w:line="480" w:lineRule="auto"/>
        <w:rPr>
          <w:b/>
        </w:rPr>
      </w:pPr>
      <w:r>
        <w:rPr>
          <w:b/>
        </w:rPr>
        <w:lastRenderedPageBreak/>
        <w:t>Bibliografia</w:t>
      </w:r>
      <w:r w:rsidRPr="00A577B9">
        <w:rPr>
          <w:b/>
        </w:rPr>
        <w:t>:</w:t>
      </w:r>
    </w:p>
    <w:p w:rsidR="004D2DB2" w:rsidRPr="00A577B9" w:rsidRDefault="004D2DB2" w:rsidP="00CB78EB">
      <w:pPr>
        <w:spacing w:line="480" w:lineRule="auto"/>
        <w:rPr>
          <w:b/>
        </w:rPr>
      </w:pPr>
    </w:p>
    <w:p w:rsidR="00CB78EB" w:rsidRDefault="00CB78EB" w:rsidP="00CB78EB">
      <w:pPr>
        <w:pStyle w:val="Paragrafoelenco"/>
        <w:numPr>
          <w:ilvl w:val="0"/>
          <w:numId w:val="5"/>
        </w:numPr>
        <w:spacing w:line="480" w:lineRule="auto"/>
      </w:pPr>
      <w:r>
        <w:t xml:space="preserve">Dichiarazione congiunta OMS/UNICEF. </w:t>
      </w:r>
      <w:r w:rsidRPr="009B4962">
        <w:t>L’allattamento al seno: protezione, incoraggiamento e sostegno. L’importanza del ruolo dei servizi per la maternità.</w:t>
      </w:r>
      <w:r>
        <w:t xml:space="preserve"> OMS, Ginevra, 1989.</w:t>
      </w:r>
    </w:p>
    <w:p w:rsidR="00CB78EB" w:rsidRPr="00A577B9" w:rsidRDefault="007D7A26" w:rsidP="00CB78EB">
      <w:pPr>
        <w:pStyle w:val="Paragrafoelenco"/>
        <w:numPr>
          <w:ilvl w:val="0"/>
          <w:numId w:val="5"/>
        </w:numPr>
        <w:spacing w:line="480" w:lineRule="auto"/>
        <w:rPr>
          <w:lang w:val="en-US"/>
        </w:rPr>
      </w:pPr>
      <w:hyperlink r:id="rId11" w:history="1">
        <w:r w:rsidR="00CB78EB" w:rsidRPr="00A577B9">
          <w:rPr>
            <w:lang w:val="en-US"/>
          </w:rPr>
          <w:t>http://www.aap.org/breastfeeding/files/pdf/TenStepswosig.pdf</w:t>
        </w:r>
      </w:hyperlink>
      <w:r w:rsidR="00CB78EB" w:rsidRPr="00A577B9">
        <w:rPr>
          <w:lang w:val="en-US"/>
        </w:rPr>
        <w:t xml:space="preserve"> (accessed 20/09/2010).</w:t>
      </w:r>
    </w:p>
    <w:p w:rsidR="00CB78EB" w:rsidRPr="009B4962" w:rsidRDefault="00CB78EB" w:rsidP="00CB78EB">
      <w:pPr>
        <w:pStyle w:val="Paragrafoelenco"/>
        <w:numPr>
          <w:ilvl w:val="0"/>
          <w:numId w:val="5"/>
        </w:numPr>
        <w:autoSpaceDE w:val="0"/>
        <w:autoSpaceDN w:val="0"/>
        <w:adjustRightInd w:val="0"/>
        <w:spacing w:after="0" w:line="480" w:lineRule="auto"/>
      </w:pPr>
      <w:r>
        <w:t xml:space="preserve">Organizzazione Mondiale della Sanità, UNICEF. </w:t>
      </w:r>
      <w:r w:rsidRPr="00A577B9">
        <w:rPr>
          <w:lang w:val="en-US"/>
        </w:rPr>
        <w:t xml:space="preserve">Global strategy for infant and young child feeding. </w:t>
      </w:r>
      <w:r w:rsidRPr="009B4962">
        <w:t>OMS, Ginevra, 2003.</w:t>
      </w:r>
    </w:p>
    <w:p w:rsidR="00CB78EB" w:rsidRPr="00A577B9" w:rsidRDefault="007D7A26" w:rsidP="00CB78EB">
      <w:pPr>
        <w:pStyle w:val="Paragrafoelenco"/>
        <w:numPr>
          <w:ilvl w:val="0"/>
          <w:numId w:val="5"/>
        </w:numPr>
        <w:autoSpaceDE w:val="0"/>
        <w:autoSpaceDN w:val="0"/>
        <w:adjustRightInd w:val="0"/>
        <w:spacing w:after="0" w:line="480" w:lineRule="auto"/>
        <w:rPr>
          <w:lang w:val="en-US"/>
        </w:rPr>
      </w:pPr>
      <w:hyperlink r:id="rId12" w:history="1">
        <w:r w:rsidR="00CB78EB" w:rsidRPr="00A577B9">
          <w:rPr>
            <w:lang w:val="en-US"/>
          </w:rPr>
          <w:t>http://www.unicef.it/doc/152/ospedali-amici-dei-bambini-in-italia.htm</w:t>
        </w:r>
      </w:hyperlink>
      <w:r w:rsidR="00CB78EB" w:rsidRPr="00A577B9">
        <w:rPr>
          <w:lang w:val="en-US"/>
        </w:rPr>
        <w:t xml:space="preserve"> (accessed 21/09/2010)</w:t>
      </w:r>
    </w:p>
    <w:p w:rsidR="00CB78EB" w:rsidRPr="004E4AFE" w:rsidRDefault="00CB78EB" w:rsidP="00CB78EB">
      <w:pPr>
        <w:pStyle w:val="Paragrafoelenco"/>
        <w:numPr>
          <w:ilvl w:val="0"/>
          <w:numId w:val="5"/>
        </w:numPr>
        <w:autoSpaceDE w:val="0"/>
        <w:autoSpaceDN w:val="0"/>
        <w:adjustRightInd w:val="0"/>
        <w:spacing w:after="0" w:line="480" w:lineRule="auto"/>
      </w:pPr>
      <w:r w:rsidRPr="00A577B9">
        <w:rPr>
          <w:lang w:val="en-US"/>
        </w:rPr>
        <w:t xml:space="preserve">Greer FR. Are breast-fed infants vitamin K deficient?. </w:t>
      </w:r>
      <w:r w:rsidRPr="004E4AFE">
        <w:t>Adv Exp Med Biol 2001;501:391-5.</w:t>
      </w:r>
    </w:p>
    <w:p w:rsidR="00CB78EB" w:rsidRPr="0058138A" w:rsidRDefault="00CB78EB" w:rsidP="00CB78EB">
      <w:pPr>
        <w:pStyle w:val="rprtbody1"/>
        <w:numPr>
          <w:ilvl w:val="0"/>
          <w:numId w:val="5"/>
        </w:numPr>
        <w:shd w:val="clear" w:color="auto" w:fill="FFFFFF"/>
        <w:spacing w:line="480" w:lineRule="auto"/>
        <w:rPr>
          <w:rFonts w:asciiTheme="minorHAnsi" w:eastAsiaTheme="minorEastAsia" w:hAnsiTheme="minorHAnsi" w:cstheme="minorBidi"/>
          <w:sz w:val="22"/>
          <w:szCs w:val="22"/>
        </w:rPr>
      </w:pPr>
      <w:r w:rsidRPr="00A577B9">
        <w:rPr>
          <w:rFonts w:asciiTheme="minorHAnsi" w:eastAsiaTheme="minorEastAsia" w:hAnsiTheme="minorHAnsi" w:cstheme="minorBidi"/>
          <w:sz w:val="22"/>
          <w:szCs w:val="22"/>
          <w:lang w:val="en-US"/>
        </w:rPr>
        <w:t xml:space="preserve">Metzger MW, McDade TW. Breastfeeding as obesity prevention in the United States: a sibling difference model. </w:t>
      </w:r>
      <w:r w:rsidRPr="0058138A">
        <w:rPr>
          <w:rFonts w:asciiTheme="minorHAnsi" w:eastAsiaTheme="minorEastAsia" w:hAnsiTheme="minorHAnsi" w:cstheme="minorBidi"/>
          <w:sz w:val="22"/>
          <w:szCs w:val="22"/>
        </w:rPr>
        <w:t>Am J Hum Biol. 2010 May;22(3):291-6.</w:t>
      </w:r>
    </w:p>
    <w:p w:rsidR="00CB78EB" w:rsidRPr="009B4962" w:rsidRDefault="00CB78EB" w:rsidP="00CB78EB">
      <w:pPr>
        <w:pStyle w:val="rprtbody1"/>
        <w:numPr>
          <w:ilvl w:val="0"/>
          <w:numId w:val="5"/>
        </w:numPr>
        <w:shd w:val="clear" w:color="auto" w:fill="FFFFFF"/>
        <w:spacing w:line="480" w:lineRule="auto"/>
        <w:rPr>
          <w:rFonts w:asciiTheme="minorHAnsi" w:eastAsiaTheme="minorEastAsia" w:hAnsiTheme="minorHAnsi" w:cstheme="minorBidi"/>
          <w:sz w:val="22"/>
          <w:szCs w:val="22"/>
        </w:rPr>
      </w:pPr>
      <w:r w:rsidRPr="00A577B9">
        <w:rPr>
          <w:rFonts w:asciiTheme="minorHAnsi" w:eastAsiaTheme="minorEastAsia" w:hAnsiTheme="minorHAnsi" w:cstheme="minorBidi"/>
          <w:sz w:val="22"/>
          <w:szCs w:val="22"/>
          <w:lang w:val="en-US"/>
        </w:rPr>
        <w:t xml:space="preserve">Twells L, Newhook LA. Can exclusive breastfeeding reduce the likelihood of childhood obesity in some regions of Canada?. </w:t>
      </w:r>
      <w:r w:rsidRPr="009B4962">
        <w:rPr>
          <w:rFonts w:asciiTheme="minorHAnsi" w:eastAsiaTheme="minorEastAsia" w:hAnsiTheme="minorHAnsi" w:cstheme="minorBidi"/>
          <w:sz w:val="22"/>
          <w:szCs w:val="22"/>
        </w:rPr>
        <w:t>Can J Public Health. 2010 Jan-Feb;101(1):36-9.</w:t>
      </w:r>
    </w:p>
    <w:p w:rsidR="00CB78EB" w:rsidRPr="00E61BCF" w:rsidRDefault="00CB78EB" w:rsidP="00CB78EB">
      <w:pPr>
        <w:pStyle w:val="rprtbody1"/>
        <w:numPr>
          <w:ilvl w:val="0"/>
          <w:numId w:val="5"/>
        </w:numPr>
        <w:shd w:val="clear" w:color="auto" w:fill="FFFFFF"/>
        <w:spacing w:line="480" w:lineRule="auto"/>
        <w:rPr>
          <w:rFonts w:asciiTheme="minorHAnsi" w:eastAsiaTheme="minorEastAsia" w:hAnsiTheme="minorHAnsi" w:cstheme="minorBidi"/>
          <w:sz w:val="22"/>
          <w:szCs w:val="22"/>
        </w:rPr>
      </w:pPr>
      <w:r w:rsidRPr="00A577B9">
        <w:rPr>
          <w:rFonts w:asciiTheme="minorHAnsi" w:eastAsiaTheme="minorEastAsia" w:hAnsiTheme="minorHAnsi" w:cstheme="minorBidi"/>
          <w:sz w:val="22"/>
          <w:szCs w:val="22"/>
          <w:lang w:val="en-US"/>
        </w:rPr>
        <w:t xml:space="preserve">Kull I, Melen E, Alm J, Hallberg J, Svartengren M, van Hage M, Pershagen G, Wickman M, Bergström A. Breast-feeding in relation to asthma, lung function, and sensitization in young schoolchildren. </w:t>
      </w:r>
      <w:r w:rsidRPr="00E61BCF">
        <w:rPr>
          <w:rFonts w:asciiTheme="minorHAnsi" w:eastAsiaTheme="minorEastAsia" w:hAnsiTheme="minorHAnsi" w:cstheme="minorBidi"/>
          <w:sz w:val="22"/>
          <w:szCs w:val="22"/>
        </w:rPr>
        <w:t>J Allergy Clin Immunol. 2010 May;125(5):1013-9</w:t>
      </w:r>
    </w:p>
    <w:p w:rsidR="00CB78EB" w:rsidRPr="00E61BCF" w:rsidRDefault="00CB78EB" w:rsidP="00CB78EB">
      <w:pPr>
        <w:pStyle w:val="rprtbody1"/>
        <w:numPr>
          <w:ilvl w:val="0"/>
          <w:numId w:val="5"/>
        </w:numPr>
        <w:shd w:val="clear" w:color="auto" w:fill="FFFFFF"/>
        <w:spacing w:line="480" w:lineRule="auto"/>
        <w:rPr>
          <w:rFonts w:asciiTheme="minorHAnsi" w:eastAsiaTheme="minorEastAsia" w:hAnsiTheme="minorHAnsi" w:cstheme="minorBidi"/>
          <w:sz w:val="22"/>
          <w:szCs w:val="22"/>
        </w:rPr>
      </w:pPr>
      <w:r w:rsidRPr="00A577B9">
        <w:rPr>
          <w:rFonts w:asciiTheme="minorHAnsi" w:eastAsiaTheme="minorEastAsia" w:hAnsiTheme="minorHAnsi" w:cstheme="minorBidi"/>
          <w:sz w:val="22"/>
          <w:szCs w:val="22"/>
          <w:lang w:val="en-US"/>
        </w:rPr>
        <w:t xml:space="preserve">Hatakka K, Piirainen L, Pohjavuori S, Poussa T, Savilahti E, Korpela R. Allergy in day care children: prevalence and environmental risk factors. </w:t>
      </w:r>
      <w:r w:rsidRPr="00E61BCF">
        <w:rPr>
          <w:rFonts w:asciiTheme="minorHAnsi" w:eastAsiaTheme="minorEastAsia" w:hAnsiTheme="minorHAnsi" w:cstheme="minorBidi"/>
          <w:sz w:val="22"/>
          <w:szCs w:val="22"/>
        </w:rPr>
        <w:t xml:space="preserve">Acta Paediatr. 2009 May;98(5):817-22. </w:t>
      </w:r>
    </w:p>
    <w:p w:rsidR="00CB78EB" w:rsidRPr="009B4962" w:rsidRDefault="00CB78EB" w:rsidP="00CB78EB">
      <w:pPr>
        <w:pStyle w:val="Paragrafoelenco"/>
        <w:numPr>
          <w:ilvl w:val="0"/>
          <w:numId w:val="5"/>
        </w:numPr>
        <w:autoSpaceDE w:val="0"/>
        <w:autoSpaceDN w:val="0"/>
        <w:adjustRightInd w:val="0"/>
        <w:spacing w:after="0" w:line="480" w:lineRule="auto"/>
      </w:pPr>
      <w:r w:rsidRPr="00A577B9">
        <w:rPr>
          <w:lang w:val="en-US"/>
        </w:rPr>
        <w:t xml:space="preserve">Stuebe A. The risks of not breastfeeding for mothers and infants. </w:t>
      </w:r>
      <w:r w:rsidRPr="009B4962">
        <w:t>Rev Obstet Gynecol. 2009 Fall;2(4):222-31.</w:t>
      </w:r>
    </w:p>
    <w:p w:rsidR="00CB78EB" w:rsidRPr="00A577B9" w:rsidRDefault="00CB78EB" w:rsidP="00CB78EB">
      <w:pPr>
        <w:pStyle w:val="Corpodeltesto"/>
        <w:numPr>
          <w:ilvl w:val="0"/>
          <w:numId w:val="5"/>
        </w:numPr>
        <w:suppressLineNumbers/>
        <w:spacing w:before="0" w:line="480" w:lineRule="auto"/>
        <w:jc w:val="left"/>
        <w:rPr>
          <w:rFonts w:asciiTheme="minorHAnsi" w:eastAsiaTheme="minorEastAsia" w:hAnsiTheme="minorHAnsi" w:cstheme="minorBidi"/>
          <w:sz w:val="22"/>
          <w:szCs w:val="22"/>
          <w:lang w:val="en-US"/>
        </w:rPr>
      </w:pPr>
      <w:r w:rsidRPr="00A577B9">
        <w:rPr>
          <w:rFonts w:asciiTheme="minorHAnsi" w:eastAsiaTheme="minorEastAsia" w:hAnsiTheme="minorHAnsi" w:cstheme="minorBidi"/>
          <w:sz w:val="22"/>
          <w:szCs w:val="22"/>
          <w:lang w:val="en-US"/>
        </w:rPr>
        <w:t xml:space="preserve">European Project on Promotion of Breastfeeding in Europe (2008). Protection, promotion and support of breastfeeding in Europe: a blueprint for action (revised). European Commission Directorate Public Health and Risk Assessment, Luxembourg. Available at: </w:t>
      </w:r>
      <w:bookmarkStart w:id="0" w:name="OLE_LINK1"/>
      <w:bookmarkStart w:id="1" w:name="OLE_LINK2"/>
      <w:r w:rsidRPr="00A577B9">
        <w:rPr>
          <w:rFonts w:asciiTheme="minorHAnsi" w:eastAsiaTheme="minorEastAsia" w:hAnsiTheme="minorHAnsi" w:cstheme="minorBidi"/>
          <w:sz w:val="22"/>
          <w:szCs w:val="22"/>
          <w:lang w:val="en-US"/>
        </w:rPr>
        <w:t xml:space="preserve">http://www.iblce-europe.org/Download/Blueprint/Blueprint%20English.pdf (accessed 30 september 2010).     </w:t>
      </w:r>
    </w:p>
    <w:bookmarkEnd w:id="0"/>
    <w:bookmarkEnd w:id="1"/>
    <w:p w:rsidR="00CB78EB" w:rsidRPr="009B4962" w:rsidRDefault="00CB78EB" w:rsidP="00CB78EB">
      <w:pPr>
        <w:pStyle w:val="Corpodeltesto"/>
        <w:numPr>
          <w:ilvl w:val="0"/>
          <w:numId w:val="5"/>
        </w:numPr>
        <w:suppressLineNumbers/>
        <w:spacing w:before="0" w:line="480" w:lineRule="auto"/>
        <w:jc w:val="left"/>
        <w:rPr>
          <w:rFonts w:asciiTheme="minorHAnsi" w:eastAsiaTheme="minorEastAsia" w:hAnsiTheme="minorHAnsi" w:cstheme="minorBidi"/>
          <w:sz w:val="22"/>
          <w:szCs w:val="22"/>
        </w:rPr>
      </w:pPr>
      <w:r w:rsidRPr="00A577B9">
        <w:rPr>
          <w:rFonts w:asciiTheme="minorHAnsi" w:eastAsiaTheme="minorEastAsia" w:hAnsiTheme="minorHAnsi" w:cstheme="minorBidi"/>
          <w:sz w:val="22"/>
          <w:szCs w:val="22"/>
          <w:lang w:val="en-US"/>
        </w:rPr>
        <w:lastRenderedPageBreak/>
        <w:t xml:space="preserve">Duijts L, Ramadhani MK &amp; Moll HA (2009). Breastfeeding protects against infectious diseases during infancy in industrialized countries. </w:t>
      </w:r>
      <w:r w:rsidRPr="009B4962">
        <w:rPr>
          <w:rFonts w:asciiTheme="minorHAnsi" w:eastAsiaTheme="minorEastAsia" w:hAnsiTheme="minorHAnsi" w:cstheme="minorBidi"/>
          <w:sz w:val="22"/>
          <w:szCs w:val="22"/>
        </w:rPr>
        <w:t>A systematic review. Maternal &amp; Child Nutrition 5(3), 199-210.</w:t>
      </w:r>
    </w:p>
    <w:p w:rsidR="00CB78EB" w:rsidRPr="009B4962" w:rsidRDefault="00CB78EB" w:rsidP="00CB78EB">
      <w:pPr>
        <w:pStyle w:val="Corpodeltesto"/>
        <w:numPr>
          <w:ilvl w:val="0"/>
          <w:numId w:val="5"/>
        </w:numPr>
        <w:suppressLineNumbers/>
        <w:spacing w:before="0" w:line="480" w:lineRule="auto"/>
        <w:jc w:val="left"/>
        <w:rPr>
          <w:rFonts w:asciiTheme="minorHAnsi" w:eastAsiaTheme="minorEastAsia" w:hAnsiTheme="minorHAnsi" w:cstheme="minorBidi"/>
          <w:sz w:val="22"/>
          <w:szCs w:val="22"/>
        </w:rPr>
      </w:pPr>
      <w:r w:rsidRPr="00A577B9">
        <w:rPr>
          <w:rFonts w:asciiTheme="minorHAnsi" w:eastAsiaTheme="minorEastAsia" w:hAnsiTheme="minorHAnsi" w:cstheme="minorBidi"/>
          <w:sz w:val="22"/>
          <w:szCs w:val="22"/>
          <w:lang w:val="en-US"/>
        </w:rPr>
        <w:t xml:space="preserve">Chen A &amp; Rogan WJ. (2004). Breastfeeding and the risk of postneonatal death in the United States. </w:t>
      </w:r>
      <w:hyperlink r:id="rId13" w:history="1">
        <w:r w:rsidRPr="009B4962">
          <w:rPr>
            <w:rFonts w:asciiTheme="minorHAnsi" w:eastAsiaTheme="minorEastAsia" w:hAnsiTheme="minorHAnsi" w:cstheme="minorBidi"/>
            <w:sz w:val="22"/>
            <w:szCs w:val="22"/>
          </w:rPr>
          <w:t>Pediatrics</w:t>
        </w:r>
      </w:hyperlink>
      <w:r w:rsidRPr="009B4962">
        <w:rPr>
          <w:rFonts w:asciiTheme="minorHAnsi" w:eastAsiaTheme="minorEastAsia" w:hAnsiTheme="minorHAnsi" w:cstheme="minorBidi"/>
          <w:sz w:val="22"/>
          <w:szCs w:val="22"/>
        </w:rPr>
        <w:t xml:space="preserve"> 113(5), e435-9</w:t>
      </w:r>
    </w:p>
    <w:p w:rsidR="00CB78EB" w:rsidRPr="009B4962" w:rsidRDefault="00CB78EB" w:rsidP="00CB78EB">
      <w:pPr>
        <w:pStyle w:val="Corpodeltesto"/>
        <w:numPr>
          <w:ilvl w:val="0"/>
          <w:numId w:val="5"/>
        </w:numPr>
        <w:suppressLineNumbers/>
        <w:spacing w:before="0" w:line="480" w:lineRule="auto"/>
        <w:jc w:val="left"/>
        <w:rPr>
          <w:rFonts w:asciiTheme="minorHAnsi" w:eastAsiaTheme="minorEastAsia" w:hAnsiTheme="minorHAnsi" w:cstheme="minorBidi"/>
          <w:sz w:val="22"/>
          <w:szCs w:val="22"/>
        </w:rPr>
      </w:pPr>
      <w:r w:rsidRPr="00A577B9">
        <w:rPr>
          <w:rFonts w:asciiTheme="minorHAnsi" w:eastAsiaTheme="minorEastAsia" w:hAnsiTheme="minorHAnsi" w:cstheme="minorBidi"/>
          <w:sz w:val="22"/>
          <w:szCs w:val="22"/>
          <w:lang w:val="en-US"/>
        </w:rPr>
        <w:t xml:space="preserve">Ferguson M &amp; Molfese PJ (2007). Breast-fed infants process speech differently from bottle-fed infants: evidence from neuroelectrophysiology. </w:t>
      </w:r>
      <w:r w:rsidRPr="009B4962">
        <w:rPr>
          <w:rFonts w:asciiTheme="minorHAnsi" w:eastAsiaTheme="minorEastAsia" w:hAnsiTheme="minorHAnsi" w:cstheme="minorBidi"/>
          <w:sz w:val="22"/>
          <w:szCs w:val="22"/>
        </w:rPr>
        <w:t>Developmental Neuropsychology 31(3), 337-347.</w:t>
      </w:r>
    </w:p>
    <w:p w:rsidR="00CB78EB" w:rsidRPr="009B4962" w:rsidRDefault="00CB78EB" w:rsidP="00CB78EB">
      <w:pPr>
        <w:pStyle w:val="Corpodeltesto"/>
        <w:numPr>
          <w:ilvl w:val="0"/>
          <w:numId w:val="5"/>
        </w:numPr>
        <w:suppressLineNumbers/>
        <w:spacing w:before="0" w:line="480" w:lineRule="auto"/>
        <w:jc w:val="left"/>
        <w:rPr>
          <w:rFonts w:asciiTheme="minorHAnsi" w:eastAsiaTheme="minorEastAsia" w:hAnsiTheme="minorHAnsi" w:cstheme="minorBidi"/>
          <w:sz w:val="22"/>
          <w:szCs w:val="22"/>
        </w:rPr>
      </w:pPr>
      <w:r w:rsidRPr="00A577B9">
        <w:rPr>
          <w:rFonts w:asciiTheme="minorHAnsi" w:eastAsiaTheme="minorEastAsia" w:hAnsiTheme="minorHAnsi" w:cstheme="minorBidi"/>
          <w:sz w:val="22"/>
          <w:szCs w:val="22"/>
          <w:lang w:val="en-US"/>
        </w:rPr>
        <w:t xml:space="preserve">American Academy of Pediatrics (2005). Breastfeeding and the use of human milk. </w:t>
      </w:r>
      <w:r w:rsidRPr="009B4962">
        <w:rPr>
          <w:rFonts w:asciiTheme="minorHAnsi" w:eastAsiaTheme="minorEastAsia" w:hAnsiTheme="minorHAnsi" w:cstheme="minorBidi"/>
          <w:sz w:val="22"/>
          <w:szCs w:val="22"/>
        </w:rPr>
        <w:t xml:space="preserve">Pediatrics 115(2), 496-506. </w:t>
      </w:r>
    </w:p>
    <w:p w:rsidR="00CB78EB" w:rsidRPr="009B4962" w:rsidRDefault="007D7A26" w:rsidP="00CB78EB">
      <w:pPr>
        <w:pStyle w:val="Corpodeltesto"/>
        <w:numPr>
          <w:ilvl w:val="0"/>
          <w:numId w:val="5"/>
        </w:numPr>
        <w:suppressLineNumbers/>
        <w:spacing w:before="0" w:line="480" w:lineRule="auto"/>
        <w:jc w:val="left"/>
        <w:rPr>
          <w:rFonts w:asciiTheme="minorHAnsi" w:eastAsiaTheme="minorEastAsia" w:hAnsiTheme="minorHAnsi" w:cstheme="minorBidi"/>
          <w:sz w:val="22"/>
          <w:szCs w:val="22"/>
        </w:rPr>
      </w:pPr>
      <w:hyperlink r:id="rId14" w:history="1">
        <w:r w:rsidR="00CB78EB" w:rsidRPr="009B4962">
          <w:rPr>
            <w:rFonts w:asciiTheme="minorHAnsi" w:eastAsiaTheme="minorEastAsia" w:hAnsiTheme="minorHAnsi" w:cstheme="minorBidi"/>
            <w:sz w:val="22"/>
            <w:szCs w:val="22"/>
          </w:rPr>
          <w:t>Giannì ML</w:t>
        </w:r>
      </w:hyperlink>
      <w:r w:rsidR="00CB78EB" w:rsidRPr="009B4962">
        <w:rPr>
          <w:rFonts w:asciiTheme="minorHAnsi" w:eastAsiaTheme="minorEastAsia" w:hAnsiTheme="minorHAnsi" w:cstheme="minorBidi"/>
          <w:sz w:val="22"/>
          <w:szCs w:val="22"/>
        </w:rPr>
        <w:t xml:space="preserve">, </w:t>
      </w:r>
      <w:hyperlink r:id="rId15" w:history="1">
        <w:r w:rsidR="00CB78EB" w:rsidRPr="009B4962">
          <w:rPr>
            <w:rFonts w:asciiTheme="minorHAnsi" w:eastAsiaTheme="minorEastAsia" w:hAnsiTheme="minorHAnsi" w:cstheme="minorBidi"/>
            <w:sz w:val="22"/>
            <w:szCs w:val="22"/>
          </w:rPr>
          <w:t>Vegni C</w:t>
        </w:r>
      </w:hyperlink>
      <w:r w:rsidR="00CB78EB" w:rsidRPr="009B4962">
        <w:rPr>
          <w:rFonts w:asciiTheme="minorHAnsi" w:eastAsiaTheme="minorEastAsia" w:hAnsiTheme="minorHAnsi" w:cstheme="minorBidi"/>
          <w:sz w:val="22"/>
          <w:szCs w:val="22"/>
        </w:rPr>
        <w:t xml:space="preserve">, </w:t>
      </w:r>
      <w:hyperlink r:id="rId16" w:history="1">
        <w:r w:rsidR="00CB78EB" w:rsidRPr="009B4962">
          <w:rPr>
            <w:rFonts w:asciiTheme="minorHAnsi" w:eastAsiaTheme="minorEastAsia" w:hAnsiTheme="minorHAnsi" w:cstheme="minorBidi"/>
            <w:sz w:val="22"/>
            <w:szCs w:val="22"/>
          </w:rPr>
          <w:t>Ferraris G</w:t>
        </w:r>
      </w:hyperlink>
      <w:r w:rsidR="00CB78EB" w:rsidRPr="009B4962">
        <w:rPr>
          <w:rFonts w:asciiTheme="minorHAnsi" w:eastAsiaTheme="minorEastAsia" w:hAnsiTheme="minorHAnsi" w:cstheme="minorBidi"/>
          <w:sz w:val="22"/>
          <w:szCs w:val="22"/>
        </w:rPr>
        <w:t xml:space="preserve"> &amp; Mosca F (2006). </w:t>
      </w:r>
      <w:r w:rsidR="00CB78EB" w:rsidRPr="00A577B9">
        <w:rPr>
          <w:rFonts w:asciiTheme="minorHAnsi" w:eastAsiaTheme="minorEastAsia" w:hAnsiTheme="minorHAnsi" w:cstheme="minorBidi"/>
          <w:sz w:val="22"/>
          <w:szCs w:val="22"/>
          <w:lang w:val="en-US"/>
        </w:rPr>
        <w:t xml:space="preserve">Usefulness of an assessment score to predict early stopping of exclusive breast-feeding. </w:t>
      </w:r>
      <w:hyperlink r:id="rId17" w:history="1">
        <w:r w:rsidR="00CB78EB" w:rsidRPr="009B4962">
          <w:rPr>
            <w:rFonts w:asciiTheme="minorHAnsi" w:eastAsiaTheme="minorEastAsia" w:hAnsiTheme="minorHAnsi" w:cstheme="minorBidi"/>
            <w:sz w:val="22"/>
            <w:szCs w:val="22"/>
          </w:rPr>
          <w:t>Journal of Pediatric Gastroenterology and Nutrition</w:t>
        </w:r>
      </w:hyperlink>
      <w:r w:rsidR="00CB78EB" w:rsidRPr="009B4962">
        <w:rPr>
          <w:rFonts w:asciiTheme="minorHAnsi" w:eastAsiaTheme="minorEastAsia" w:hAnsiTheme="minorHAnsi" w:cstheme="minorBidi"/>
          <w:sz w:val="22"/>
          <w:szCs w:val="22"/>
        </w:rPr>
        <w:t xml:space="preserve"> 42(3), 329-330.</w:t>
      </w:r>
    </w:p>
    <w:p w:rsidR="00CB78EB" w:rsidRPr="009B4962" w:rsidRDefault="00CB78EB" w:rsidP="00CB78EB">
      <w:pPr>
        <w:pStyle w:val="Corpodeltesto"/>
        <w:numPr>
          <w:ilvl w:val="0"/>
          <w:numId w:val="5"/>
        </w:numPr>
        <w:suppressLineNumbers/>
        <w:spacing w:before="0" w:line="480" w:lineRule="auto"/>
        <w:jc w:val="left"/>
        <w:rPr>
          <w:rFonts w:asciiTheme="minorHAnsi" w:eastAsiaTheme="minorEastAsia" w:hAnsiTheme="minorHAnsi" w:cstheme="minorBidi"/>
          <w:sz w:val="22"/>
          <w:szCs w:val="22"/>
        </w:rPr>
      </w:pPr>
      <w:r w:rsidRPr="00A577B9">
        <w:rPr>
          <w:rFonts w:asciiTheme="minorHAnsi" w:eastAsiaTheme="minorEastAsia" w:hAnsiTheme="minorHAnsi" w:cstheme="minorBidi"/>
          <w:sz w:val="22"/>
          <w:szCs w:val="22"/>
          <w:lang w:val="en-US"/>
        </w:rPr>
        <w:t xml:space="preserve">Hall RT, McPherson DM &amp; Meyers BM (2002). A breast-feeding assessment score to evaluate the risk for cessation of breast-feeding by 7 to 10 days of age. </w:t>
      </w:r>
      <w:r w:rsidRPr="009B4962">
        <w:rPr>
          <w:rFonts w:asciiTheme="minorHAnsi" w:eastAsiaTheme="minorEastAsia" w:hAnsiTheme="minorHAnsi" w:cstheme="minorBidi"/>
          <w:sz w:val="22"/>
          <w:szCs w:val="22"/>
        </w:rPr>
        <w:t>The Journal of Pediatrics, 141(5), 659-664.</w:t>
      </w:r>
    </w:p>
    <w:p w:rsidR="00CB78EB" w:rsidRPr="009B4962" w:rsidRDefault="00CB78EB" w:rsidP="00CB78EB">
      <w:pPr>
        <w:pStyle w:val="Corpodeltesto"/>
        <w:numPr>
          <w:ilvl w:val="0"/>
          <w:numId w:val="5"/>
        </w:numPr>
        <w:suppressLineNumbers/>
        <w:spacing w:before="0" w:line="480" w:lineRule="auto"/>
        <w:jc w:val="left"/>
        <w:rPr>
          <w:rFonts w:asciiTheme="minorHAnsi" w:eastAsiaTheme="minorEastAsia" w:hAnsiTheme="minorHAnsi" w:cstheme="minorBidi"/>
          <w:sz w:val="22"/>
          <w:szCs w:val="22"/>
        </w:rPr>
      </w:pPr>
      <w:r w:rsidRPr="00A577B9">
        <w:rPr>
          <w:rFonts w:asciiTheme="minorHAnsi" w:eastAsiaTheme="minorEastAsia" w:hAnsiTheme="minorHAnsi" w:cstheme="minorBidi"/>
          <w:sz w:val="22"/>
          <w:szCs w:val="22"/>
          <w:lang w:val="en-US"/>
        </w:rPr>
        <w:t xml:space="preserve">Hanson LA (2004). Protective effects of breastfeeding against urinary tract infection. </w:t>
      </w:r>
      <w:r w:rsidRPr="009B4962">
        <w:rPr>
          <w:rFonts w:asciiTheme="minorHAnsi" w:eastAsiaTheme="minorEastAsia" w:hAnsiTheme="minorHAnsi" w:cstheme="minorBidi"/>
          <w:sz w:val="22"/>
          <w:szCs w:val="22"/>
        </w:rPr>
        <w:t>Acta Paediatric 93(2), 154-156.</w:t>
      </w:r>
    </w:p>
    <w:p w:rsidR="00CB78EB" w:rsidRPr="009B4962" w:rsidRDefault="00CB78EB" w:rsidP="00CB78EB">
      <w:pPr>
        <w:pStyle w:val="Corpodeltesto"/>
        <w:numPr>
          <w:ilvl w:val="0"/>
          <w:numId w:val="5"/>
        </w:numPr>
        <w:suppressLineNumbers/>
        <w:spacing w:before="0" w:line="480" w:lineRule="auto"/>
        <w:jc w:val="left"/>
        <w:rPr>
          <w:rFonts w:asciiTheme="minorHAnsi" w:eastAsiaTheme="minorEastAsia" w:hAnsiTheme="minorHAnsi" w:cstheme="minorBidi"/>
          <w:sz w:val="22"/>
          <w:szCs w:val="22"/>
        </w:rPr>
      </w:pPr>
      <w:r w:rsidRPr="009B4962">
        <w:rPr>
          <w:rFonts w:asciiTheme="minorHAnsi" w:eastAsiaTheme="minorEastAsia" w:hAnsiTheme="minorHAnsi" w:cstheme="minorBidi"/>
          <w:sz w:val="22"/>
          <w:szCs w:val="22"/>
        </w:rPr>
        <w:t>ISTAT (2006). Gravidanza, parto, allattamento al seno, 2004-2005. Istituto Nazionale di statistica, Roma.</w:t>
      </w:r>
    </w:p>
    <w:p w:rsidR="00CB78EB" w:rsidRPr="009B4962" w:rsidRDefault="00CB78EB" w:rsidP="00CB78EB">
      <w:pPr>
        <w:pStyle w:val="Corpodeltesto"/>
        <w:numPr>
          <w:ilvl w:val="0"/>
          <w:numId w:val="5"/>
        </w:numPr>
        <w:suppressLineNumbers/>
        <w:spacing w:before="0" w:line="480" w:lineRule="auto"/>
        <w:jc w:val="left"/>
        <w:rPr>
          <w:rFonts w:asciiTheme="minorHAnsi" w:eastAsiaTheme="minorEastAsia" w:hAnsiTheme="minorHAnsi" w:cstheme="minorBidi"/>
          <w:sz w:val="22"/>
          <w:szCs w:val="22"/>
        </w:rPr>
      </w:pPr>
      <w:r w:rsidRPr="00A577B9">
        <w:rPr>
          <w:rFonts w:asciiTheme="minorHAnsi" w:eastAsiaTheme="minorEastAsia" w:hAnsiTheme="minorHAnsi" w:cstheme="minorBidi"/>
          <w:sz w:val="22"/>
          <w:szCs w:val="22"/>
          <w:lang w:val="en-US"/>
        </w:rPr>
        <w:t xml:space="preserve">James DC &amp; Lessen R (2009). Position of the American Dietetic Association: promoting and supporting breastfeeding. </w:t>
      </w:r>
      <w:r w:rsidRPr="009B4962">
        <w:rPr>
          <w:rFonts w:asciiTheme="minorHAnsi" w:eastAsiaTheme="minorEastAsia" w:hAnsiTheme="minorHAnsi" w:cstheme="minorBidi"/>
          <w:sz w:val="22"/>
          <w:szCs w:val="22"/>
        </w:rPr>
        <w:t>Journal American Dietetic Association 109(11), 1926-42.</w:t>
      </w:r>
    </w:p>
    <w:p w:rsidR="00CB78EB" w:rsidRPr="009B4962" w:rsidRDefault="00CB78EB" w:rsidP="00CB78EB">
      <w:pPr>
        <w:pStyle w:val="Corpodeltesto"/>
        <w:numPr>
          <w:ilvl w:val="0"/>
          <w:numId w:val="5"/>
        </w:numPr>
        <w:suppressLineNumbers/>
        <w:spacing w:before="0" w:line="480" w:lineRule="auto"/>
        <w:jc w:val="left"/>
        <w:rPr>
          <w:rFonts w:asciiTheme="minorHAnsi" w:eastAsiaTheme="minorEastAsia" w:hAnsiTheme="minorHAnsi" w:cstheme="minorBidi"/>
          <w:sz w:val="22"/>
          <w:szCs w:val="22"/>
        </w:rPr>
      </w:pPr>
      <w:r w:rsidRPr="009B4962">
        <w:rPr>
          <w:rFonts w:asciiTheme="minorHAnsi" w:eastAsiaTheme="minorEastAsia" w:hAnsiTheme="minorHAnsi" w:cstheme="minorBidi"/>
          <w:sz w:val="22"/>
          <w:szCs w:val="22"/>
        </w:rPr>
        <w:t xml:space="preserve">Labarere J, Gelbert-Baudino N, Ayral AS, Duc C, Berchotteau M, Bouchon N, Schelstraete C, Vittoz JP, Francois P &amp; Pons JC (2005). </w:t>
      </w:r>
      <w:r w:rsidRPr="00A577B9">
        <w:rPr>
          <w:rFonts w:asciiTheme="minorHAnsi" w:eastAsiaTheme="minorEastAsia" w:hAnsiTheme="minorHAnsi" w:cstheme="minorBidi"/>
          <w:sz w:val="22"/>
          <w:szCs w:val="22"/>
          <w:lang w:val="en-US"/>
        </w:rPr>
        <w:t xml:space="preserve">Efficacy of Breastfeeding support Provided by Trained Clinicians During an Early, Routine, Preventive Visit: A Prospective, Randomized, Open Trial off 226 Mother-Infant Pairs. </w:t>
      </w:r>
      <w:r w:rsidRPr="009B4962">
        <w:rPr>
          <w:rFonts w:asciiTheme="minorHAnsi" w:eastAsiaTheme="minorEastAsia" w:hAnsiTheme="minorHAnsi" w:cstheme="minorBidi"/>
          <w:sz w:val="22"/>
          <w:szCs w:val="22"/>
        </w:rPr>
        <w:t>Pediatrics 115(2), e139-e146.</w:t>
      </w:r>
    </w:p>
    <w:p w:rsidR="00CB78EB" w:rsidRPr="009B4962" w:rsidRDefault="00CB78EB" w:rsidP="00CB78EB">
      <w:pPr>
        <w:pStyle w:val="Corpodeltesto"/>
        <w:numPr>
          <w:ilvl w:val="0"/>
          <w:numId w:val="5"/>
        </w:numPr>
        <w:suppressLineNumbers/>
        <w:spacing w:before="0" w:line="480" w:lineRule="auto"/>
        <w:jc w:val="left"/>
        <w:rPr>
          <w:rFonts w:asciiTheme="minorHAnsi" w:eastAsiaTheme="minorEastAsia" w:hAnsiTheme="minorHAnsi" w:cstheme="minorBidi"/>
          <w:sz w:val="22"/>
          <w:szCs w:val="22"/>
        </w:rPr>
      </w:pPr>
      <w:r w:rsidRPr="00A577B9">
        <w:rPr>
          <w:rFonts w:asciiTheme="minorHAnsi" w:eastAsiaTheme="minorEastAsia" w:hAnsiTheme="minorHAnsi" w:cstheme="minorBidi"/>
          <w:sz w:val="22"/>
          <w:szCs w:val="22"/>
          <w:lang w:val="en-US"/>
        </w:rPr>
        <w:t xml:space="preserve">Labbok MH (2001). Effects of breastfeeding on the mother. </w:t>
      </w:r>
      <w:r w:rsidRPr="009B4962">
        <w:rPr>
          <w:rFonts w:asciiTheme="minorHAnsi" w:eastAsiaTheme="minorEastAsia" w:hAnsiTheme="minorHAnsi" w:cstheme="minorBidi"/>
          <w:sz w:val="22"/>
          <w:szCs w:val="22"/>
        </w:rPr>
        <w:t xml:space="preserve">Pediatric </w:t>
      </w:r>
      <w:hyperlink r:id="rId18" w:history="1">
        <w:r w:rsidRPr="009B4962">
          <w:rPr>
            <w:rFonts w:asciiTheme="minorHAnsi" w:eastAsiaTheme="minorEastAsia" w:hAnsiTheme="minorHAnsi" w:cstheme="minorBidi"/>
            <w:sz w:val="22"/>
            <w:szCs w:val="22"/>
          </w:rPr>
          <w:t>Clinics North America 48(1), 143-148.</w:t>
        </w:r>
      </w:hyperlink>
    </w:p>
    <w:p w:rsidR="00CB78EB" w:rsidRPr="009B4962" w:rsidRDefault="007D7A26" w:rsidP="00CB78EB">
      <w:pPr>
        <w:pStyle w:val="Corpodeltesto"/>
        <w:numPr>
          <w:ilvl w:val="0"/>
          <w:numId w:val="5"/>
        </w:numPr>
        <w:suppressLineNumbers/>
        <w:spacing w:before="0" w:line="480" w:lineRule="auto"/>
        <w:jc w:val="left"/>
        <w:rPr>
          <w:rFonts w:asciiTheme="minorHAnsi" w:eastAsiaTheme="minorEastAsia" w:hAnsiTheme="minorHAnsi" w:cstheme="minorBidi"/>
          <w:sz w:val="22"/>
          <w:szCs w:val="22"/>
        </w:rPr>
      </w:pPr>
      <w:hyperlink r:id="rId19" w:history="1">
        <w:r w:rsidR="00CB78EB" w:rsidRPr="009B4962">
          <w:rPr>
            <w:rFonts w:asciiTheme="minorHAnsi" w:eastAsiaTheme="minorEastAsia" w:hAnsiTheme="minorHAnsi" w:cstheme="minorBidi"/>
            <w:sz w:val="22"/>
            <w:szCs w:val="22"/>
          </w:rPr>
          <w:t>Laborde L</w:t>
        </w:r>
      </w:hyperlink>
      <w:r w:rsidR="00CB78EB" w:rsidRPr="009B4962">
        <w:rPr>
          <w:rFonts w:asciiTheme="minorHAnsi" w:eastAsiaTheme="minorEastAsia" w:hAnsiTheme="minorHAnsi" w:cstheme="minorBidi"/>
          <w:sz w:val="22"/>
          <w:szCs w:val="22"/>
        </w:rPr>
        <w:t xml:space="preserve">, </w:t>
      </w:r>
      <w:hyperlink r:id="rId20" w:history="1">
        <w:r w:rsidR="00CB78EB" w:rsidRPr="009B4962">
          <w:rPr>
            <w:rFonts w:asciiTheme="minorHAnsi" w:eastAsiaTheme="minorEastAsia" w:hAnsiTheme="minorHAnsi" w:cstheme="minorBidi"/>
            <w:sz w:val="22"/>
            <w:szCs w:val="22"/>
          </w:rPr>
          <w:t>Fulcheri J</w:t>
        </w:r>
      </w:hyperlink>
      <w:r w:rsidR="00CB78EB" w:rsidRPr="009B4962">
        <w:rPr>
          <w:rFonts w:asciiTheme="minorHAnsi" w:eastAsiaTheme="minorEastAsia" w:hAnsiTheme="minorHAnsi" w:cstheme="minorBidi"/>
          <w:sz w:val="22"/>
          <w:szCs w:val="22"/>
        </w:rPr>
        <w:t xml:space="preserve">, </w:t>
      </w:r>
      <w:hyperlink r:id="rId21" w:history="1">
        <w:r w:rsidR="00CB78EB" w:rsidRPr="009B4962">
          <w:rPr>
            <w:rFonts w:asciiTheme="minorHAnsi" w:eastAsiaTheme="minorEastAsia" w:hAnsiTheme="minorHAnsi" w:cstheme="minorBidi"/>
            <w:sz w:val="22"/>
            <w:szCs w:val="22"/>
          </w:rPr>
          <w:t>Gelbert-Baudino N</w:t>
        </w:r>
      </w:hyperlink>
      <w:r w:rsidR="00CB78EB" w:rsidRPr="009B4962">
        <w:rPr>
          <w:rFonts w:asciiTheme="minorHAnsi" w:eastAsiaTheme="minorEastAsia" w:hAnsiTheme="minorHAnsi" w:cstheme="minorBidi"/>
          <w:sz w:val="22"/>
          <w:szCs w:val="22"/>
        </w:rPr>
        <w:t xml:space="preserve">, Schelstraete C, Mathieu M, Durand M, Baudino F, Viè Le Sage F, Gothie I, Roche F, Devoldere C, Salinier C, Gout JP, Plasse M, Caron FM, Francois P &amp; Labarere J (2007). </w:t>
      </w:r>
      <w:r w:rsidR="00CB78EB" w:rsidRPr="00A577B9">
        <w:rPr>
          <w:rFonts w:asciiTheme="minorHAnsi" w:eastAsiaTheme="minorEastAsia" w:hAnsiTheme="minorHAnsi" w:cstheme="minorBidi"/>
          <w:sz w:val="22"/>
          <w:szCs w:val="22"/>
          <w:lang w:val="en-US"/>
        </w:rPr>
        <w:t xml:space="preserve">Performance of the Breastfeeding Assessment Score for the prediction of early weaning in France. </w:t>
      </w:r>
      <w:hyperlink r:id="rId22" w:history="1">
        <w:r w:rsidR="00CB78EB" w:rsidRPr="009B4962">
          <w:rPr>
            <w:rFonts w:asciiTheme="minorHAnsi" w:eastAsiaTheme="minorEastAsia" w:hAnsiTheme="minorHAnsi" w:cstheme="minorBidi"/>
            <w:sz w:val="22"/>
            <w:szCs w:val="22"/>
          </w:rPr>
          <w:t>Archives de Pediatrie</w:t>
        </w:r>
      </w:hyperlink>
      <w:r w:rsidR="00CB78EB" w:rsidRPr="009B4962">
        <w:rPr>
          <w:rFonts w:asciiTheme="minorHAnsi" w:eastAsiaTheme="minorEastAsia" w:hAnsiTheme="minorHAnsi" w:cstheme="minorBidi"/>
          <w:sz w:val="22"/>
          <w:szCs w:val="22"/>
        </w:rPr>
        <w:t xml:space="preserve"> 14(8), 978-984.</w:t>
      </w:r>
    </w:p>
    <w:p w:rsidR="00CB78EB" w:rsidRPr="009B4962" w:rsidRDefault="00CB78EB" w:rsidP="00CB78EB">
      <w:pPr>
        <w:pStyle w:val="Corpodeltesto"/>
        <w:numPr>
          <w:ilvl w:val="0"/>
          <w:numId w:val="5"/>
        </w:numPr>
        <w:suppressLineNumbers/>
        <w:spacing w:before="0" w:line="480" w:lineRule="auto"/>
        <w:jc w:val="left"/>
        <w:rPr>
          <w:rFonts w:asciiTheme="minorHAnsi" w:eastAsiaTheme="minorEastAsia" w:hAnsiTheme="minorHAnsi" w:cstheme="minorBidi"/>
          <w:sz w:val="22"/>
          <w:szCs w:val="22"/>
        </w:rPr>
      </w:pPr>
      <w:r w:rsidRPr="009B4962">
        <w:rPr>
          <w:rFonts w:asciiTheme="minorHAnsi" w:eastAsiaTheme="minorEastAsia" w:hAnsiTheme="minorHAnsi" w:cstheme="minorBidi"/>
          <w:sz w:val="22"/>
          <w:szCs w:val="22"/>
        </w:rPr>
        <w:t xml:space="preserve">Marini A, Agosti M, Motta G &amp; Mosca F (1996). </w:t>
      </w:r>
      <w:r w:rsidRPr="00A577B9">
        <w:rPr>
          <w:rFonts w:asciiTheme="minorHAnsi" w:eastAsiaTheme="minorEastAsia" w:hAnsiTheme="minorHAnsi" w:cstheme="minorBidi"/>
          <w:sz w:val="22"/>
          <w:szCs w:val="22"/>
          <w:lang w:val="en-US"/>
        </w:rPr>
        <w:t xml:space="preserve">Effects of a dietary and environmental prevention programme on the incidence of allergic symptoms in high atopic risk infants: three years follow-up Links Export Central Citation. </w:t>
      </w:r>
      <w:r w:rsidRPr="009B4962">
        <w:rPr>
          <w:rFonts w:asciiTheme="minorHAnsi" w:eastAsiaTheme="minorEastAsia" w:hAnsiTheme="minorHAnsi" w:cstheme="minorBidi"/>
          <w:sz w:val="22"/>
          <w:szCs w:val="22"/>
        </w:rPr>
        <w:t>Acta Pediatrica, International Journal of Paediatrics, Supplement 85(414), 1-22.</w:t>
      </w:r>
    </w:p>
    <w:p w:rsidR="00CB78EB" w:rsidRPr="009B4962" w:rsidRDefault="00CB78EB" w:rsidP="00CB78EB">
      <w:pPr>
        <w:pStyle w:val="Corpodeltesto"/>
        <w:numPr>
          <w:ilvl w:val="0"/>
          <w:numId w:val="5"/>
        </w:numPr>
        <w:suppressLineNumbers/>
        <w:spacing w:before="0" w:line="480" w:lineRule="auto"/>
        <w:jc w:val="left"/>
        <w:rPr>
          <w:rFonts w:asciiTheme="minorHAnsi" w:eastAsiaTheme="minorEastAsia" w:hAnsiTheme="minorHAnsi" w:cstheme="minorBidi"/>
          <w:sz w:val="22"/>
          <w:szCs w:val="22"/>
        </w:rPr>
      </w:pPr>
      <w:r w:rsidRPr="00A577B9">
        <w:rPr>
          <w:rFonts w:asciiTheme="minorHAnsi" w:eastAsiaTheme="minorEastAsia" w:hAnsiTheme="minorHAnsi" w:cstheme="minorBidi"/>
          <w:sz w:val="22"/>
          <w:szCs w:val="22"/>
          <w:lang w:val="en-US"/>
        </w:rPr>
        <w:t xml:space="preserve">Mercer AM, Teasley SL, Hopkinson J, McPherson DM, Simon SD &amp; Hall RT (2009). Evaluation of a Breastfeeding Assessment Score in a Diverse Population. </w:t>
      </w:r>
      <w:r w:rsidRPr="009B4962">
        <w:rPr>
          <w:rFonts w:asciiTheme="minorHAnsi" w:eastAsiaTheme="minorEastAsia" w:hAnsiTheme="minorHAnsi" w:cstheme="minorBidi"/>
          <w:sz w:val="22"/>
          <w:szCs w:val="22"/>
        </w:rPr>
        <w:t>Journal of Human Lactation. 2009 Sep 16. [Epub ahead of print]</w:t>
      </w:r>
    </w:p>
    <w:p w:rsidR="00CB78EB" w:rsidRPr="00A577B9" w:rsidRDefault="00CB78EB" w:rsidP="00CB78EB">
      <w:pPr>
        <w:pStyle w:val="Corpodeltesto"/>
        <w:numPr>
          <w:ilvl w:val="0"/>
          <w:numId w:val="5"/>
        </w:numPr>
        <w:suppressLineNumbers/>
        <w:spacing w:before="0" w:line="480" w:lineRule="auto"/>
        <w:jc w:val="left"/>
        <w:rPr>
          <w:rFonts w:asciiTheme="minorHAnsi" w:eastAsiaTheme="minorEastAsia" w:hAnsiTheme="minorHAnsi" w:cstheme="minorBidi"/>
          <w:sz w:val="22"/>
          <w:szCs w:val="22"/>
          <w:lang w:val="en-US"/>
        </w:rPr>
      </w:pPr>
      <w:r w:rsidRPr="00A577B9">
        <w:rPr>
          <w:rFonts w:asciiTheme="minorHAnsi" w:eastAsiaTheme="minorEastAsia" w:hAnsiTheme="minorHAnsi" w:cstheme="minorBidi"/>
          <w:sz w:val="22"/>
          <w:szCs w:val="22"/>
          <w:lang w:val="en-US"/>
        </w:rPr>
        <w:t>Metzger MW, McDade TW (2009). Breastfeeding as obesity prevention in the United States: A sibling difference model. American Journal of Human Biology. 2009 Aug 19. [Epub ahead of print]</w:t>
      </w:r>
    </w:p>
    <w:p w:rsidR="00CB78EB" w:rsidRPr="009B4962" w:rsidRDefault="007D7A26" w:rsidP="00CB78EB">
      <w:pPr>
        <w:pStyle w:val="Corpodeltesto"/>
        <w:numPr>
          <w:ilvl w:val="0"/>
          <w:numId w:val="5"/>
        </w:numPr>
        <w:suppressLineNumbers/>
        <w:spacing w:before="0" w:line="480" w:lineRule="auto"/>
        <w:jc w:val="left"/>
        <w:rPr>
          <w:rFonts w:asciiTheme="minorHAnsi" w:eastAsiaTheme="minorEastAsia" w:hAnsiTheme="minorHAnsi" w:cstheme="minorBidi"/>
          <w:sz w:val="22"/>
          <w:szCs w:val="22"/>
        </w:rPr>
      </w:pPr>
      <w:hyperlink r:id="rId23" w:history="1">
        <w:r w:rsidR="00CB78EB" w:rsidRPr="00A577B9">
          <w:rPr>
            <w:rFonts w:asciiTheme="minorHAnsi" w:eastAsiaTheme="minorEastAsia" w:hAnsiTheme="minorHAnsi" w:cstheme="minorBidi"/>
            <w:sz w:val="22"/>
            <w:szCs w:val="22"/>
            <w:lang w:val="en-US"/>
          </w:rPr>
          <w:t>Kramer MS</w:t>
        </w:r>
      </w:hyperlink>
      <w:r w:rsidR="00CB78EB" w:rsidRPr="00A577B9">
        <w:rPr>
          <w:rFonts w:asciiTheme="minorHAnsi" w:eastAsiaTheme="minorEastAsia" w:hAnsiTheme="minorHAnsi" w:cstheme="minorBidi"/>
          <w:sz w:val="22"/>
          <w:szCs w:val="22"/>
          <w:lang w:val="en-US"/>
        </w:rPr>
        <w:t xml:space="preserve"> &amp; Promotion of Breastfeeding Intervention Trial (PROBIT) Study Group (2008) Breastfeeding and child cognitive development: new evidence from a large randomized trial. </w:t>
      </w:r>
      <w:r w:rsidR="00CB78EB" w:rsidRPr="009B4962">
        <w:rPr>
          <w:rFonts w:asciiTheme="minorHAnsi" w:eastAsiaTheme="minorEastAsia" w:hAnsiTheme="minorHAnsi" w:cstheme="minorBidi"/>
          <w:sz w:val="22"/>
          <w:szCs w:val="22"/>
        </w:rPr>
        <w:t>Archives of General Psychiatry 65(5), 578-84.</w:t>
      </w:r>
    </w:p>
    <w:p w:rsidR="00CB78EB" w:rsidRPr="009B4962" w:rsidRDefault="00CB78EB" w:rsidP="00CB78EB">
      <w:pPr>
        <w:pStyle w:val="Corpodeltesto"/>
        <w:numPr>
          <w:ilvl w:val="0"/>
          <w:numId w:val="5"/>
        </w:numPr>
        <w:suppressLineNumbers/>
        <w:spacing w:before="0" w:line="480" w:lineRule="auto"/>
        <w:jc w:val="left"/>
        <w:rPr>
          <w:rFonts w:asciiTheme="minorHAnsi" w:eastAsiaTheme="minorEastAsia" w:hAnsiTheme="minorHAnsi" w:cstheme="minorBidi"/>
          <w:sz w:val="22"/>
          <w:szCs w:val="22"/>
        </w:rPr>
      </w:pPr>
      <w:r w:rsidRPr="00A577B9">
        <w:rPr>
          <w:rFonts w:asciiTheme="minorHAnsi" w:eastAsiaTheme="minorEastAsia" w:hAnsiTheme="minorHAnsi" w:cstheme="minorBidi"/>
          <w:sz w:val="22"/>
          <w:szCs w:val="22"/>
          <w:lang w:val="en-US"/>
        </w:rPr>
        <w:t xml:space="preserve">Kramer MS &amp; Michael S (2001) The Optimal Duration of Exclusive Breastfeeding. </w:t>
      </w:r>
      <w:r w:rsidRPr="009B4962">
        <w:rPr>
          <w:rFonts w:asciiTheme="minorHAnsi" w:eastAsiaTheme="minorEastAsia" w:hAnsiTheme="minorHAnsi" w:cstheme="minorBidi"/>
          <w:sz w:val="22"/>
          <w:szCs w:val="22"/>
        </w:rPr>
        <w:t>A systematic Review. World Health Organization, Geneva.</w:t>
      </w:r>
    </w:p>
    <w:p w:rsidR="00CB78EB" w:rsidRPr="009B4962" w:rsidRDefault="00CB78EB" w:rsidP="00CB78EB">
      <w:pPr>
        <w:pStyle w:val="Corpodeltesto"/>
        <w:numPr>
          <w:ilvl w:val="0"/>
          <w:numId w:val="5"/>
        </w:numPr>
        <w:suppressLineNumbers/>
        <w:spacing w:before="0" w:line="480" w:lineRule="auto"/>
        <w:jc w:val="left"/>
        <w:rPr>
          <w:rFonts w:asciiTheme="minorHAnsi" w:eastAsiaTheme="minorEastAsia" w:hAnsiTheme="minorHAnsi" w:cstheme="minorBidi"/>
          <w:sz w:val="22"/>
          <w:szCs w:val="22"/>
        </w:rPr>
      </w:pPr>
      <w:r w:rsidRPr="00A577B9">
        <w:rPr>
          <w:rFonts w:asciiTheme="minorHAnsi" w:eastAsiaTheme="minorEastAsia" w:hAnsiTheme="minorHAnsi" w:cstheme="minorBidi"/>
          <w:sz w:val="22"/>
          <w:szCs w:val="22"/>
          <w:lang w:val="en-US"/>
        </w:rPr>
        <w:t xml:space="preserve">Khedr EM, Farghaly WM, Amry Sel-D &amp; Osman AA (2004). Neural maturation of breastfed and formula-fed infants. </w:t>
      </w:r>
      <w:hyperlink r:id="rId24" w:history="1">
        <w:r w:rsidRPr="009B4962">
          <w:rPr>
            <w:rFonts w:asciiTheme="minorHAnsi" w:eastAsiaTheme="minorEastAsia" w:hAnsiTheme="minorHAnsi" w:cstheme="minorBidi"/>
            <w:sz w:val="22"/>
            <w:szCs w:val="22"/>
          </w:rPr>
          <w:t>Acta Paediatrica</w:t>
        </w:r>
      </w:hyperlink>
      <w:r w:rsidRPr="009B4962">
        <w:rPr>
          <w:rFonts w:asciiTheme="minorHAnsi" w:eastAsiaTheme="minorEastAsia" w:hAnsiTheme="minorHAnsi" w:cstheme="minorBidi"/>
          <w:sz w:val="22"/>
          <w:szCs w:val="22"/>
        </w:rPr>
        <w:t xml:space="preserve"> 93(6), 734-8.</w:t>
      </w:r>
    </w:p>
    <w:p w:rsidR="00CB78EB" w:rsidRPr="009B4962" w:rsidRDefault="00CB78EB" w:rsidP="00CB78EB">
      <w:pPr>
        <w:pStyle w:val="Paragrafoelenco"/>
        <w:numPr>
          <w:ilvl w:val="0"/>
          <w:numId w:val="5"/>
        </w:numPr>
        <w:spacing w:line="480" w:lineRule="auto"/>
      </w:pPr>
      <w:r w:rsidRPr="009B4962">
        <w:t xml:space="preserve">Pirola ME, Bettinelli ME, Monaco G, Zapparoli B, Pavan A &amp; Macchi L (2008). Prevalenza, esclusività e durata dell’allattamento al seno in regione Lombardia. Ricerca e Pratica 24, 147-156. </w:t>
      </w:r>
    </w:p>
    <w:p w:rsidR="00CB78EB" w:rsidRPr="009B4962" w:rsidRDefault="00CB78EB" w:rsidP="00CB78EB">
      <w:pPr>
        <w:pStyle w:val="Corpodeltesto"/>
        <w:numPr>
          <w:ilvl w:val="0"/>
          <w:numId w:val="5"/>
        </w:numPr>
        <w:suppressLineNumbers/>
        <w:spacing w:before="0" w:line="480" w:lineRule="auto"/>
        <w:jc w:val="left"/>
        <w:rPr>
          <w:rFonts w:asciiTheme="minorHAnsi" w:eastAsiaTheme="minorEastAsia" w:hAnsiTheme="minorHAnsi" w:cstheme="minorBidi"/>
          <w:sz w:val="22"/>
          <w:szCs w:val="22"/>
        </w:rPr>
      </w:pPr>
      <w:r w:rsidRPr="00A577B9">
        <w:rPr>
          <w:rFonts w:asciiTheme="minorHAnsi" w:eastAsiaTheme="minorEastAsia" w:hAnsiTheme="minorHAnsi" w:cstheme="minorBidi"/>
          <w:sz w:val="22"/>
          <w:szCs w:val="22"/>
          <w:lang w:val="en-US"/>
        </w:rPr>
        <w:t xml:space="preserve">Rebhan B, Kohlhuber M, Schwegler U, Fromme H, Abou-Dakn M &amp; KoletzkoBV (2009). Breastfeeding duration and exclusivity associated with infants' health and growth: data from a prospective cohort study in Bavaria, Germany. </w:t>
      </w:r>
      <w:r w:rsidRPr="009B4962">
        <w:rPr>
          <w:rFonts w:asciiTheme="minorHAnsi" w:eastAsiaTheme="minorEastAsia" w:hAnsiTheme="minorHAnsi" w:cstheme="minorBidi"/>
          <w:sz w:val="22"/>
          <w:szCs w:val="22"/>
        </w:rPr>
        <w:t>Acta Paediatrica 98(6), 974-80.</w:t>
      </w:r>
    </w:p>
    <w:p w:rsidR="00CB78EB" w:rsidRPr="009B4962" w:rsidRDefault="00CB78EB" w:rsidP="00CB78EB">
      <w:pPr>
        <w:pStyle w:val="Paragrafoelenco"/>
        <w:spacing w:line="480" w:lineRule="auto"/>
      </w:pPr>
    </w:p>
    <w:p w:rsidR="00CB78EB" w:rsidRPr="009B4962" w:rsidRDefault="00CB78EB" w:rsidP="00CB78EB">
      <w:pPr>
        <w:autoSpaceDE w:val="0"/>
        <w:autoSpaceDN w:val="0"/>
        <w:adjustRightInd w:val="0"/>
        <w:spacing w:after="0" w:line="240" w:lineRule="auto"/>
      </w:pPr>
      <w:r w:rsidRPr="009B4962">
        <w:lastRenderedPageBreak/>
        <w:t xml:space="preserve">               </w:t>
      </w:r>
    </w:p>
    <w:p w:rsidR="00CB78EB" w:rsidRPr="009B4962" w:rsidRDefault="00CB78EB" w:rsidP="00CB78EB"/>
    <w:p w:rsidR="00CB78EB" w:rsidRDefault="00CB78EB" w:rsidP="00CB78EB"/>
    <w:sectPr w:rsidR="00CB78EB" w:rsidSect="0071577C">
      <w:headerReference w:type="even" r:id="rId25"/>
      <w:headerReference w:type="default" r:id="rId26"/>
      <w:footerReference w:type="even" r:id="rId27"/>
      <w:footerReference w:type="default" r:id="rId28"/>
      <w:headerReference w:type="first" r:id="rId29"/>
      <w:footerReference w:type="first" r:id="rId30"/>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576E" w:rsidRDefault="00E8576E" w:rsidP="00B92E7F">
      <w:pPr>
        <w:spacing w:after="0" w:line="240" w:lineRule="auto"/>
      </w:pPr>
      <w:r>
        <w:separator/>
      </w:r>
    </w:p>
  </w:endnote>
  <w:endnote w:type="continuationSeparator" w:id="1">
    <w:p w:rsidR="00E8576E" w:rsidRDefault="00E8576E" w:rsidP="00B92E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77C" w:rsidRDefault="0071577C">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31876"/>
      <w:docPartObj>
        <w:docPartGallery w:val="Page Numbers (Bottom of Page)"/>
        <w:docPartUnique/>
      </w:docPartObj>
    </w:sdtPr>
    <w:sdtContent>
      <w:p w:rsidR="0071577C" w:rsidRDefault="007D7A26">
        <w:pPr>
          <w:pStyle w:val="Pidipagina"/>
          <w:jc w:val="right"/>
        </w:pPr>
        <w:fldSimple w:instr=" PAGE   \* MERGEFORMAT ">
          <w:r w:rsidR="006B45DD">
            <w:rPr>
              <w:noProof/>
            </w:rPr>
            <w:t>32</w:t>
          </w:r>
        </w:fldSimple>
      </w:p>
    </w:sdtContent>
  </w:sdt>
  <w:p w:rsidR="0071577C" w:rsidRDefault="0071577C">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77C" w:rsidRDefault="0071577C">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576E" w:rsidRDefault="00E8576E" w:rsidP="00B92E7F">
      <w:pPr>
        <w:spacing w:after="0" w:line="240" w:lineRule="auto"/>
      </w:pPr>
      <w:r>
        <w:separator/>
      </w:r>
    </w:p>
  </w:footnote>
  <w:footnote w:type="continuationSeparator" w:id="1">
    <w:p w:rsidR="00E8576E" w:rsidRDefault="00E8576E" w:rsidP="00B92E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77C" w:rsidRDefault="0071577C">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77C" w:rsidRDefault="0071577C">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77C" w:rsidRDefault="0071577C">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C55E0"/>
    <w:multiLevelType w:val="hybridMultilevel"/>
    <w:tmpl w:val="EE5CDA26"/>
    <w:lvl w:ilvl="0" w:tplc="1E0877B6">
      <w:numFmt w:val="bullet"/>
      <w:lvlText w:val="-"/>
      <w:lvlJc w:val="left"/>
      <w:pPr>
        <w:ind w:left="1788" w:hanging="360"/>
      </w:pPr>
      <w:rPr>
        <w:rFonts w:ascii="Calibri" w:eastAsiaTheme="minorEastAsia" w:hAnsi="Calibri" w:cstheme="minorBidi" w:hint="default"/>
      </w:rPr>
    </w:lvl>
    <w:lvl w:ilvl="1" w:tplc="04100003" w:tentative="1">
      <w:start w:val="1"/>
      <w:numFmt w:val="bullet"/>
      <w:lvlText w:val="o"/>
      <w:lvlJc w:val="left"/>
      <w:pPr>
        <w:ind w:left="2508" w:hanging="360"/>
      </w:pPr>
      <w:rPr>
        <w:rFonts w:ascii="Courier New" w:hAnsi="Courier New" w:cs="Courier New" w:hint="default"/>
      </w:rPr>
    </w:lvl>
    <w:lvl w:ilvl="2" w:tplc="04100005" w:tentative="1">
      <w:start w:val="1"/>
      <w:numFmt w:val="bullet"/>
      <w:lvlText w:val=""/>
      <w:lvlJc w:val="left"/>
      <w:pPr>
        <w:ind w:left="3228" w:hanging="360"/>
      </w:pPr>
      <w:rPr>
        <w:rFonts w:ascii="Wingdings" w:hAnsi="Wingdings" w:hint="default"/>
      </w:rPr>
    </w:lvl>
    <w:lvl w:ilvl="3" w:tplc="04100001" w:tentative="1">
      <w:start w:val="1"/>
      <w:numFmt w:val="bullet"/>
      <w:lvlText w:val=""/>
      <w:lvlJc w:val="left"/>
      <w:pPr>
        <w:ind w:left="3948" w:hanging="360"/>
      </w:pPr>
      <w:rPr>
        <w:rFonts w:ascii="Symbol" w:hAnsi="Symbol" w:hint="default"/>
      </w:rPr>
    </w:lvl>
    <w:lvl w:ilvl="4" w:tplc="04100003" w:tentative="1">
      <w:start w:val="1"/>
      <w:numFmt w:val="bullet"/>
      <w:lvlText w:val="o"/>
      <w:lvlJc w:val="left"/>
      <w:pPr>
        <w:ind w:left="4668" w:hanging="360"/>
      </w:pPr>
      <w:rPr>
        <w:rFonts w:ascii="Courier New" w:hAnsi="Courier New" w:cs="Courier New" w:hint="default"/>
      </w:rPr>
    </w:lvl>
    <w:lvl w:ilvl="5" w:tplc="04100005" w:tentative="1">
      <w:start w:val="1"/>
      <w:numFmt w:val="bullet"/>
      <w:lvlText w:val=""/>
      <w:lvlJc w:val="left"/>
      <w:pPr>
        <w:ind w:left="5388" w:hanging="360"/>
      </w:pPr>
      <w:rPr>
        <w:rFonts w:ascii="Wingdings" w:hAnsi="Wingdings" w:hint="default"/>
      </w:rPr>
    </w:lvl>
    <w:lvl w:ilvl="6" w:tplc="04100001" w:tentative="1">
      <w:start w:val="1"/>
      <w:numFmt w:val="bullet"/>
      <w:lvlText w:val=""/>
      <w:lvlJc w:val="left"/>
      <w:pPr>
        <w:ind w:left="6108" w:hanging="360"/>
      </w:pPr>
      <w:rPr>
        <w:rFonts w:ascii="Symbol" w:hAnsi="Symbol" w:hint="default"/>
      </w:rPr>
    </w:lvl>
    <w:lvl w:ilvl="7" w:tplc="04100003" w:tentative="1">
      <w:start w:val="1"/>
      <w:numFmt w:val="bullet"/>
      <w:lvlText w:val="o"/>
      <w:lvlJc w:val="left"/>
      <w:pPr>
        <w:ind w:left="6828" w:hanging="360"/>
      </w:pPr>
      <w:rPr>
        <w:rFonts w:ascii="Courier New" w:hAnsi="Courier New" w:cs="Courier New" w:hint="default"/>
      </w:rPr>
    </w:lvl>
    <w:lvl w:ilvl="8" w:tplc="04100005" w:tentative="1">
      <w:start w:val="1"/>
      <w:numFmt w:val="bullet"/>
      <w:lvlText w:val=""/>
      <w:lvlJc w:val="left"/>
      <w:pPr>
        <w:ind w:left="7548" w:hanging="360"/>
      </w:pPr>
      <w:rPr>
        <w:rFonts w:ascii="Wingdings" w:hAnsi="Wingdings" w:hint="default"/>
      </w:rPr>
    </w:lvl>
  </w:abstractNum>
  <w:abstractNum w:abstractNumId="1">
    <w:nsid w:val="15773539"/>
    <w:multiLevelType w:val="hybridMultilevel"/>
    <w:tmpl w:val="F796C4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4B677CC"/>
    <w:multiLevelType w:val="hybridMultilevel"/>
    <w:tmpl w:val="5E3C83B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
    <w:nsid w:val="3A367255"/>
    <w:multiLevelType w:val="hybridMultilevel"/>
    <w:tmpl w:val="0DEA130E"/>
    <w:lvl w:ilvl="0" w:tplc="04100001">
      <w:start w:val="1"/>
      <w:numFmt w:val="bullet"/>
      <w:lvlText w:val=""/>
      <w:lvlJc w:val="left"/>
      <w:pPr>
        <w:ind w:left="755" w:hanging="360"/>
      </w:pPr>
      <w:rPr>
        <w:rFonts w:ascii="Symbol" w:hAnsi="Symbol" w:hint="default"/>
      </w:rPr>
    </w:lvl>
    <w:lvl w:ilvl="1" w:tplc="04100003" w:tentative="1">
      <w:start w:val="1"/>
      <w:numFmt w:val="bullet"/>
      <w:lvlText w:val="o"/>
      <w:lvlJc w:val="left"/>
      <w:pPr>
        <w:ind w:left="1475" w:hanging="360"/>
      </w:pPr>
      <w:rPr>
        <w:rFonts w:ascii="Courier New" w:hAnsi="Courier New" w:cs="Courier New" w:hint="default"/>
      </w:rPr>
    </w:lvl>
    <w:lvl w:ilvl="2" w:tplc="04100005" w:tentative="1">
      <w:start w:val="1"/>
      <w:numFmt w:val="bullet"/>
      <w:lvlText w:val=""/>
      <w:lvlJc w:val="left"/>
      <w:pPr>
        <w:ind w:left="2195" w:hanging="360"/>
      </w:pPr>
      <w:rPr>
        <w:rFonts w:ascii="Wingdings" w:hAnsi="Wingdings" w:hint="default"/>
      </w:rPr>
    </w:lvl>
    <w:lvl w:ilvl="3" w:tplc="04100001" w:tentative="1">
      <w:start w:val="1"/>
      <w:numFmt w:val="bullet"/>
      <w:lvlText w:val=""/>
      <w:lvlJc w:val="left"/>
      <w:pPr>
        <w:ind w:left="2915" w:hanging="360"/>
      </w:pPr>
      <w:rPr>
        <w:rFonts w:ascii="Symbol" w:hAnsi="Symbol" w:hint="default"/>
      </w:rPr>
    </w:lvl>
    <w:lvl w:ilvl="4" w:tplc="04100003" w:tentative="1">
      <w:start w:val="1"/>
      <w:numFmt w:val="bullet"/>
      <w:lvlText w:val="o"/>
      <w:lvlJc w:val="left"/>
      <w:pPr>
        <w:ind w:left="3635" w:hanging="360"/>
      </w:pPr>
      <w:rPr>
        <w:rFonts w:ascii="Courier New" w:hAnsi="Courier New" w:cs="Courier New" w:hint="default"/>
      </w:rPr>
    </w:lvl>
    <w:lvl w:ilvl="5" w:tplc="04100005" w:tentative="1">
      <w:start w:val="1"/>
      <w:numFmt w:val="bullet"/>
      <w:lvlText w:val=""/>
      <w:lvlJc w:val="left"/>
      <w:pPr>
        <w:ind w:left="4355" w:hanging="360"/>
      </w:pPr>
      <w:rPr>
        <w:rFonts w:ascii="Wingdings" w:hAnsi="Wingdings" w:hint="default"/>
      </w:rPr>
    </w:lvl>
    <w:lvl w:ilvl="6" w:tplc="04100001" w:tentative="1">
      <w:start w:val="1"/>
      <w:numFmt w:val="bullet"/>
      <w:lvlText w:val=""/>
      <w:lvlJc w:val="left"/>
      <w:pPr>
        <w:ind w:left="5075" w:hanging="360"/>
      </w:pPr>
      <w:rPr>
        <w:rFonts w:ascii="Symbol" w:hAnsi="Symbol" w:hint="default"/>
      </w:rPr>
    </w:lvl>
    <w:lvl w:ilvl="7" w:tplc="04100003" w:tentative="1">
      <w:start w:val="1"/>
      <w:numFmt w:val="bullet"/>
      <w:lvlText w:val="o"/>
      <w:lvlJc w:val="left"/>
      <w:pPr>
        <w:ind w:left="5795" w:hanging="360"/>
      </w:pPr>
      <w:rPr>
        <w:rFonts w:ascii="Courier New" w:hAnsi="Courier New" w:cs="Courier New" w:hint="default"/>
      </w:rPr>
    </w:lvl>
    <w:lvl w:ilvl="8" w:tplc="04100005" w:tentative="1">
      <w:start w:val="1"/>
      <w:numFmt w:val="bullet"/>
      <w:lvlText w:val=""/>
      <w:lvlJc w:val="left"/>
      <w:pPr>
        <w:ind w:left="6515" w:hanging="360"/>
      </w:pPr>
      <w:rPr>
        <w:rFonts w:ascii="Wingdings" w:hAnsi="Wingdings" w:hint="default"/>
      </w:rPr>
    </w:lvl>
  </w:abstractNum>
  <w:abstractNum w:abstractNumId="4">
    <w:nsid w:val="5EE07D91"/>
    <w:multiLevelType w:val="hybridMultilevel"/>
    <w:tmpl w:val="290C188A"/>
    <w:lvl w:ilvl="0" w:tplc="A552CFCA">
      <w:start w:val="1"/>
      <w:numFmt w:val="decimal"/>
      <w:lvlText w:val="%1."/>
      <w:lvlJc w:val="left"/>
      <w:pPr>
        <w:ind w:left="720" w:hanging="360"/>
      </w:pPr>
      <w:rPr>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08"/>
  <w:hyphenationZone w:val="283"/>
  <w:characterSpacingControl w:val="doNotCompress"/>
  <w:footnotePr>
    <w:footnote w:id="0"/>
    <w:footnote w:id="1"/>
  </w:footnotePr>
  <w:endnotePr>
    <w:endnote w:id="0"/>
    <w:endnote w:id="1"/>
  </w:endnotePr>
  <w:compat>
    <w:useFELayout/>
  </w:compat>
  <w:rsids>
    <w:rsidRoot w:val="00CB78EB"/>
    <w:rsid w:val="00011C19"/>
    <w:rsid w:val="000B4C60"/>
    <w:rsid w:val="00144EC5"/>
    <w:rsid w:val="00216B9D"/>
    <w:rsid w:val="002B6774"/>
    <w:rsid w:val="003219D0"/>
    <w:rsid w:val="003A6377"/>
    <w:rsid w:val="004D2DB2"/>
    <w:rsid w:val="005D74C2"/>
    <w:rsid w:val="00667EBD"/>
    <w:rsid w:val="006B45DD"/>
    <w:rsid w:val="0071577C"/>
    <w:rsid w:val="00781CEB"/>
    <w:rsid w:val="007B7E02"/>
    <w:rsid w:val="007D156E"/>
    <w:rsid w:val="007D7A26"/>
    <w:rsid w:val="00A73BF7"/>
    <w:rsid w:val="00B135DC"/>
    <w:rsid w:val="00B201C3"/>
    <w:rsid w:val="00B92E7F"/>
    <w:rsid w:val="00CB78EB"/>
    <w:rsid w:val="00CC4BD9"/>
    <w:rsid w:val="00E8576E"/>
    <w:rsid w:val="00EF75F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D74C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Mainstyle">
    <w:name w:val="Main style"/>
    <w:basedOn w:val="Normale"/>
    <w:rsid w:val="00CB78EB"/>
    <w:pPr>
      <w:spacing w:after="0" w:line="240" w:lineRule="auto"/>
    </w:pPr>
    <w:rPr>
      <w:rFonts w:ascii="Arial" w:eastAsia="Calibri" w:hAnsi="Arial" w:cs="Arial"/>
      <w:u w:val="single"/>
      <w:lang w:val="en-US" w:eastAsia="en-US"/>
    </w:rPr>
  </w:style>
  <w:style w:type="paragraph" w:customStyle="1" w:styleId="Fillin">
    <w:name w:val="Fill in"/>
    <w:rsid w:val="00CB78EB"/>
    <w:pPr>
      <w:spacing w:after="0" w:line="240" w:lineRule="auto"/>
    </w:pPr>
    <w:rPr>
      <w:rFonts w:ascii="Arial" w:eastAsia="Calibri" w:hAnsi="Arial" w:cs="Arial"/>
      <w:lang w:val="en-US" w:eastAsia="en-US"/>
    </w:rPr>
  </w:style>
  <w:style w:type="paragraph" w:styleId="Paragrafoelenco">
    <w:name w:val="List Paragraph"/>
    <w:basedOn w:val="Normale"/>
    <w:uiPriority w:val="34"/>
    <w:qFormat/>
    <w:rsid w:val="00CB78EB"/>
    <w:pPr>
      <w:ind w:left="720"/>
      <w:contextualSpacing/>
    </w:pPr>
  </w:style>
  <w:style w:type="paragraph" w:customStyle="1" w:styleId="rprtbody1">
    <w:name w:val="rprtbody1"/>
    <w:basedOn w:val="Normale"/>
    <w:rsid w:val="00CB78EB"/>
    <w:pPr>
      <w:spacing w:before="34" w:after="34" w:line="240" w:lineRule="auto"/>
    </w:pPr>
    <w:rPr>
      <w:rFonts w:ascii="Times New Roman" w:eastAsia="Times New Roman" w:hAnsi="Times New Roman" w:cs="Times New Roman"/>
      <w:sz w:val="28"/>
      <w:szCs w:val="28"/>
    </w:rPr>
  </w:style>
  <w:style w:type="paragraph" w:styleId="Corpodeltesto">
    <w:name w:val="Body Text"/>
    <w:basedOn w:val="Normale"/>
    <w:link w:val="CorpodeltestoCarattere"/>
    <w:rsid w:val="00CB78EB"/>
    <w:pPr>
      <w:spacing w:before="120" w:after="0" w:line="240" w:lineRule="auto"/>
      <w:jc w:val="both"/>
    </w:pPr>
    <w:rPr>
      <w:rFonts w:ascii="Tahoma" w:eastAsia="Times New Roman" w:hAnsi="Tahoma" w:cs="Times New Roman"/>
      <w:sz w:val="24"/>
      <w:szCs w:val="24"/>
    </w:rPr>
  </w:style>
  <w:style w:type="character" w:customStyle="1" w:styleId="CorpodeltestoCarattere">
    <w:name w:val="Corpo del testo Carattere"/>
    <w:basedOn w:val="Carpredefinitoparagrafo"/>
    <w:link w:val="Corpodeltesto"/>
    <w:rsid w:val="00CB78EB"/>
    <w:rPr>
      <w:rFonts w:ascii="Tahoma" w:eastAsia="Times New Roman" w:hAnsi="Tahoma" w:cs="Times New Roman"/>
      <w:sz w:val="24"/>
      <w:szCs w:val="24"/>
    </w:rPr>
  </w:style>
  <w:style w:type="paragraph" w:styleId="Intestazione">
    <w:name w:val="header"/>
    <w:basedOn w:val="Normale"/>
    <w:link w:val="IntestazioneCarattere"/>
    <w:uiPriority w:val="99"/>
    <w:semiHidden/>
    <w:unhideWhenUsed/>
    <w:rsid w:val="00B92E7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B92E7F"/>
  </w:style>
  <w:style w:type="paragraph" w:styleId="Pidipagina">
    <w:name w:val="footer"/>
    <w:basedOn w:val="Normale"/>
    <w:link w:val="PidipaginaCarattere"/>
    <w:uiPriority w:val="99"/>
    <w:unhideWhenUsed/>
    <w:rsid w:val="00B92E7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92E7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javascript:AL_get(this,%20'jour',%20'Pediatrics.');" TargetMode="External"/><Relationship Id="rId18" Type="http://schemas.openxmlformats.org/officeDocument/2006/relationships/hyperlink" Target="javascript:AL_get(this,%20'jour',%20'Clin%20Perinatol.');"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www.ncbi.nlm.nih.gov/sites/entrez?Db=pubmed&amp;Cmd=Search&amp;Term=%22Gelbert-Baudino%20N%22%5BAuthor%5D&amp;itool=EntrezSystem2.PEntrez.Pubmed.Pubmed_ResultsPanel.Pubmed_RVAbstractPlusDrugs1" TargetMode="External"/><Relationship Id="rId7" Type="http://schemas.openxmlformats.org/officeDocument/2006/relationships/image" Target="media/image1.emf"/><Relationship Id="rId12" Type="http://schemas.openxmlformats.org/officeDocument/2006/relationships/hyperlink" Target="http://www.unicef.it/doc/152/ospedali-amici-dei-bambini-in-italia.htm" TargetMode="External"/><Relationship Id="rId17" Type="http://schemas.openxmlformats.org/officeDocument/2006/relationships/hyperlink" Target="javascript:AL_get(this,%20'jour',%20'J%20Pediatr%20Gastroenterol%20Nutr.');"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ncbi.nlm.nih.gov/sites/entrez?Db=pubmed&amp;Cmd=Search&amp;Term=%22Ferraris%20G%22%5BAuthor%5D&amp;itool=EntrezSystem2.PEntrez.Pubmed.Pubmed_ResultsPanel.Pubmed_RVAbstractPlusDrugs1" TargetMode="External"/><Relationship Id="rId20" Type="http://schemas.openxmlformats.org/officeDocument/2006/relationships/hyperlink" Target="http://www.ncbi.nlm.nih.gov/sites/entrez?Db=pubmed&amp;Cmd=Search&amp;Term=%22Fulcheri%20J%22%5BAuthor%5D&amp;itool=EntrezSystem2.PEntrez.Pubmed.Pubmed_ResultsPanel.Pubmed_RVAbstractPlusDrugs1"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ap.org/breastfeeding/files/pdf/TenStepswosig.pdf" TargetMode="External"/><Relationship Id="rId24" Type="http://schemas.openxmlformats.org/officeDocument/2006/relationships/hyperlink" Target="javascript:AL_get(this,%20'jour',%20'Acta%20Paediatr.');"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ncbi.nlm.nih.gov/sites/entrez?Db=pubmed&amp;Cmd=Search&amp;Term=%22Vegni%20C%22%5BAuthor%5D&amp;itool=EntrezSystem2.PEntrez.Pubmed.Pubmed_ResultsPanel.Pubmed_RVAbstractPlusDrugs1" TargetMode="External"/><Relationship Id="rId23" Type="http://schemas.openxmlformats.org/officeDocument/2006/relationships/hyperlink" Target="http://www.ncbi.nlm.nih.gov/pubmed?term=%22Kramer%20MS%22%5BAuthor%5D&amp;itool=EntrezSystem2.PEntrez.Pubmed.Pubmed_ResultsPanel.Pubmed_RVAbstract" TargetMode="External"/><Relationship Id="rId28"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hyperlink" Target="http://www.ncbi.nlm.nih.gov/sites/entrez?Db=pubmed&amp;Cmd=Search&amp;Term=%22Laborde%20L%22%5BAuthor%5D&amp;itool=EntrezSystem2.PEntrez.Pubmed.Pubmed_ResultsPanel.Pubmed_RVAbstractPlusDrugs1"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www.ncbi.nlm.nih.gov/sites/entrez?Db=pubmed&amp;Cmd=Search&amp;Term=%22Giann%C3%AC%20ML%22%5BAuthor%5D&amp;itool=EntrezSystem2.PEntrez.Pubmed.Pubmed_ResultsPanel.Pubmed_RVAbstractPlusDrugs1" TargetMode="External"/><Relationship Id="rId22" Type="http://schemas.openxmlformats.org/officeDocument/2006/relationships/hyperlink" Target="javascript:AL_get(this,%20'jour',%20'Arch%20Pediatr.');"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7675</Words>
  <Characters>43752</Characters>
  <Application>Microsoft Office Word</Application>
  <DocSecurity>0</DocSecurity>
  <Lines>364</Lines>
  <Paragraphs>102</Paragraphs>
  <ScaleCrop>false</ScaleCrop>
  <HeadingPairs>
    <vt:vector size="2" baseType="variant">
      <vt:variant>
        <vt:lpstr>Titolo</vt:lpstr>
      </vt:variant>
      <vt:variant>
        <vt:i4>1</vt:i4>
      </vt:variant>
    </vt:vector>
  </HeadingPairs>
  <TitlesOfParts>
    <vt:vector size="1" baseType="lpstr">
      <vt:lpstr/>
    </vt:vector>
  </TitlesOfParts>
  <Company> </Company>
  <LinksUpToDate>false</LinksUpToDate>
  <CharactersWithSpaces>51325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virna</dc:creator>
  <cp:keywords/>
  <dc:description/>
  <cp:lastModifiedBy>virna</cp:lastModifiedBy>
  <cp:revision>14</cp:revision>
  <dcterms:created xsi:type="dcterms:W3CDTF">2010-10-04T07:54:00Z</dcterms:created>
  <dcterms:modified xsi:type="dcterms:W3CDTF">2010-11-02T11:51:00Z</dcterms:modified>
</cp:coreProperties>
</file>