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393" w:rsidRPr="00D33989" w:rsidRDefault="00001393" w:rsidP="00001393">
      <w:pPr>
        <w:pStyle w:val="NoSpacing"/>
        <w:rPr>
          <w:rFonts w:ascii="Times New Roman" w:hAnsi="Times New Roman"/>
        </w:rPr>
      </w:pPr>
      <w:r w:rsidRPr="00D33989">
        <w:rPr>
          <w:rFonts w:ascii="Times New Roman" w:hAnsi="Times New Roman"/>
          <w:b/>
        </w:rPr>
        <w:t xml:space="preserve">1. </w:t>
      </w:r>
      <w:r w:rsidRPr="00D33989">
        <w:rPr>
          <w:rFonts w:ascii="Times New Roman" w:hAnsi="Times New Roman"/>
          <w:b/>
          <w:smallCaps/>
        </w:rPr>
        <w:t>TITLE OF PROPOSED PRESENTATION</w:t>
      </w:r>
      <w:r w:rsidRPr="00D33989">
        <w:rPr>
          <w:rFonts w:ascii="Times New Roman" w:hAnsi="Times New Roman"/>
          <w:b/>
        </w:rPr>
        <w:t xml:space="preserve"> </w:t>
      </w:r>
      <w:r w:rsidRPr="00D33989">
        <w:rPr>
          <w:rFonts w:ascii="Times New Roman" w:hAnsi="Times New Roman"/>
        </w:rPr>
        <w:t>AND AUTHORS</w:t>
      </w:r>
    </w:p>
    <w:p w:rsidR="00001393" w:rsidRPr="00D33989" w:rsidRDefault="00001393" w:rsidP="00001393">
      <w:pPr>
        <w:pStyle w:val="NoSpacing"/>
        <w:rPr>
          <w:rFonts w:ascii="Times New Roman" w:hAnsi="Times New Roman"/>
          <w:b/>
        </w:rPr>
      </w:pPr>
      <w:r w:rsidRPr="00D33989">
        <w:rPr>
          <w:rFonts w:ascii="Times New Roman" w:hAnsi="Times New Roman"/>
          <w:b/>
        </w:rPr>
        <w:t xml:space="preserve"> </w:t>
      </w:r>
    </w:p>
    <w:p w:rsidR="00001393" w:rsidRPr="00D33989" w:rsidRDefault="00001393" w:rsidP="00001393">
      <w:pPr>
        <w:pStyle w:val="NoSpacing"/>
        <w:rPr>
          <w:rFonts w:ascii="Times New Roman" w:hAnsi="Times New Roman"/>
          <w:b/>
        </w:rPr>
      </w:pPr>
      <w:r w:rsidRPr="00D33989">
        <w:rPr>
          <w:rFonts w:ascii="Times New Roman" w:hAnsi="Times New Roman"/>
          <w:i/>
          <w:u w:val="single"/>
        </w:rPr>
        <w:t>Title</w:t>
      </w:r>
      <w:r w:rsidRPr="00D33989">
        <w:rPr>
          <w:rFonts w:ascii="Times New Roman" w:hAnsi="Times New Roman"/>
          <w:i/>
        </w:rPr>
        <w:t xml:space="preserve">: </w:t>
      </w:r>
      <w:r w:rsidRPr="00D33989">
        <w:rPr>
          <w:rFonts w:ascii="Times New Roman" w:hAnsi="Times New Roman"/>
          <w:b/>
        </w:rPr>
        <w:t>Re-conceptualizing Parents</w:t>
      </w:r>
      <w:r>
        <w:rPr>
          <w:rFonts w:ascii="Times New Roman" w:hAnsi="Times New Roman"/>
          <w:b/>
        </w:rPr>
        <w:t>’</w:t>
      </w:r>
      <w:r w:rsidRPr="00D33989">
        <w:rPr>
          <w:rFonts w:ascii="Times New Roman" w:hAnsi="Times New Roman"/>
          <w:b/>
        </w:rPr>
        <w:t xml:space="preserve"> Participation during the Transition from Home to Infant-toddler Centers: Insights and examples from a cross cultural research in two University-Lab </w:t>
      </w:r>
      <w:proofErr w:type="spellStart"/>
      <w:r w:rsidRPr="00D33989">
        <w:rPr>
          <w:rFonts w:ascii="Times New Roman" w:hAnsi="Times New Roman"/>
          <w:b/>
        </w:rPr>
        <w:t>centres</w:t>
      </w:r>
      <w:proofErr w:type="spellEnd"/>
      <w:r w:rsidRPr="00D33989">
        <w:rPr>
          <w:rFonts w:ascii="Times New Roman" w:hAnsi="Times New Roman"/>
          <w:b/>
        </w:rPr>
        <w:t xml:space="preserve"> (Italy-US)</w:t>
      </w:r>
    </w:p>
    <w:p w:rsidR="00001393" w:rsidRPr="00D33989" w:rsidRDefault="00001393" w:rsidP="00001393">
      <w:pPr>
        <w:pStyle w:val="NoSpacing"/>
        <w:rPr>
          <w:rFonts w:ascii="Times New Roman" w:hAnsi="Times New Roman"/>
          <w:b/>
        </w:rPr>
      </w:pPr>
    </w:p>
    <w:p w:rsidR="00001393" w:rsidRPr="00D33989" w:rsidRDefault="00001393" w:rsidP="00001393">
      <w:pPr>
        <w:pStyle w:val="NoSpacing"/>
        <w:rPr>
          <w:rFonts w:ascii="Times New Roman" w:hAnsi="Times New Roman"/>
        </w:rPr>
      </w:pPr>
      <w:r w:rsidRPr="00D33989">
        <w:rPr>
          <w:rFonts w:ascii="Times New Roman" w:hAnsi="Times New Roman"/>
          <w:i/>
          <w:u w:val="single"/>
        </w:rPr>
        <w:t>Authors</w:t>
      </w:r>
      <w:r w:rsidRPr="00D33989">
        <w:rPr>
          <w:rFonts w:ascii="Times New Roman" w:hAnsi="Times New Roman"/>
        </w:rPr>
        <w:t xml:space="preserve">: </w:t>
      </w:r>
      <w:proofErr w:type="spellStart"/>
      <w:r w:rsidRPr="00D33989">
        <w:rPr>
          <w:rFonts w:ascii="Times New Roman" w:hAnsi="Times New Roman"/>
        </w:rPr>
        <w:t>Bove</w:t>
      </w:r>
      <w:proofErr w:type="spellEnd"/>
      <w:r w:rsidRPr="00D33989">
        <w:rPr>
          <w:rFonts w:ascii="Times New Roman" w:hAnsi="Times New Roman"/>
        </w:rPr>
        <w:t xml:space="preserve"> C. (University of Milano-</w:t>
      </w:r>
      <w:proofErr w:type="spellStart"/>
      <w:r w:rsidRPr="00D33989">
        <w:rPr>
          <w:rFonts w:ascii="Times New Roman" w:hAnsi="Times New Roman"/>
        </w:rPr>
        <w:t>Bicocca</w:t>
      </w:r>
      <w:proofErr w:type="spellEnd"/>
      <w:r w:rsidRPr="00D33989">
        <w:rPr>
          <w:rFonts w:ascii="Times New Roman" w:hAnsi="Times New Roman"/>
        </w:rPr>
        <w:t>), Moran M. J. (Universi</w:t>
      </w:r>
      <w:r>
        <w:rPr>
          <w:rFonts w:ascii="Times New Roman" w:hAnsi="Times New Roman"/>
        </w:rPr>
        <w:t>ty of Knoxville-</w:t>
      </w:r>
      <w:proofErr w:type="spellStart"/>
      <w:r>
        <w:rPr>
          <w:rFonts w:ascii="Times New Roman" w:hAnsi="Times New Roman"/>
        </w:rPr>
        <w:t>Tennesee</w:t>
      </w:r>
      <w:proofErr w:type="spellEnd"/>
      <w:r>
        <w:rPr>
          <w:rFonts w:ascii="Times New Roman" w:hAnsi="Times New Roman"/>
        </w:rPr>
        <w:t>), Cescato S.</w:t>
      </w:r>
      <w:r w:rsidRPr="00D33989">
        <w:rPr>
          <w:rFonts w:ascii="Times New Roman" w:hAnsi="Times New Roman"/>
        </w:rPr>
        <w:t xml:space="preserve"> (University of Milano-</w:t>
      </w:r>
      <w:proofErr w:type="spellStart"/>
      <w:r w:rsidRPr="00D33989">
        <w:rPr>
          <w:rFonts w:ascii="Times New Roman" w:hAnsi="Times New Roman"/>
        </w:rPr>
        <w:t>Bicocca</w:t>
      </w:r>
      <w:proofErr w:type="spellEnd"/>
      <w:r w:rsidRPr="00D33989">
        <w:rPr>
          <w:rFonts w:ascii="Times New Roman" w:hAnsi="Times New Roman"/>
        </w:rPr>
        <w:t xml:space="preserve">), </w:t>
      </w:r>
      <w:r>
        <w:rPr>
          <w:rFonts w:ascii="Times New Roman" w:hAnsi="Times New Roman"/>
        </w:rPr>
        <w:t xml:space="preserve">Braga P. </w:t>
      </w:r>
      <w:r w:rsidRPr="00D33989">
        <w:rPr>
          <w:rFonts w:ascii="Times New Roman" w:hAnsi="Times New Roman"/>
        </w:rPr>
        <w:t>(University of Milano-</w:t>
      </w:r>
      <w:proofErr w:type="spellStart"/>
      <w:r w:rsidRPr="00D33989">
        <w:rPr>
          <w:rFonts w:ascii="Times New Roman" w:hAnsi="Times New Roman"/>
        </w:rPr>
        <w:t>Bicocca</w:t>
      </w:r>
      <w:proofErr w:type="spellEnd"/>
      <w:r w:rsidRPr="00D33989">
        <w:rPr>
          <w:rFonts w:ascii="Times New Roman" w:hAnsi="Times New Roman"/>
        </w:rPr>
        <w:t xml:space="preserve">), </w:t>
      </w:r>
      <w:r w:rsidRPr="00700D90">
        <w:rPr>
          <w:rFonts w:ascii="Times New Roman" w:hAnsi="Times New Roman"/>
        </w:rPr>
        <w:t>Brookshire R.</w:t>
      </w:r>
      <w:r>
        <w:rPr>
          <w:rFonts w:ascii="Times New Roman" w:hAnsi="Times New Roman"/>
        </w:rPr>
        <w:t xml:space="preserve"> </w:t>
      </w:r>
      <w:r w:rsidRPr="00D33989">
        <w:rPr>
          <w:rFonts w:ascii="Times New Roman" w:hAnsi="Times New Roman"/>
        </w:rPr>
        <w:t>(University of Knoxville-Tennessee)</w:t>
      </w:r>
      <w:r>
        <w:rPr>
          <w:rFonts w:ascii="Times New Roman" w:hAnsi="Times New Roman"/>
        </w:rPr>
        <w:t>.</w:t>
      </w:r>
    </w:p>
    <w:p w:rsidR="00001393" w:rsidRPr="00D33989" w:rsidRDefault="00001393" w:rsidP="00001393">
      <w:pPr>
        <w:pStyle w:val="NoSpacing"/>
        <w:rPr>
          <w:rFonts w:ascii="Times New Roman" w:hAnsi="Times New Roman"/>
        </w:rPr>
      </w:pPr>
    </w:p>
    <w:p w:rsidR="00001393" w:rsidRPr="00D33989" w:rsidRDefault="00001393" w:rsidP="00001393">
      <w:pPr>
        <w:pStyle w:val="NoSpacing"/>
        <w:rPr>
          <w:rFonts w:ascii="Times New Roman" w:hAnsi="Times New Roman"/>
          <w:b/>
        </w:rPr>
      </w:pPr>
      <w:r w:rsidRPr="00D33989">
        <w:rPr>
          <w:rFonts w:ascii="Times New Roman" w:hAnsi="Times New Roman"/>
          <w:b/>
        </w:rPr>
        <w:t xml:space="preserve">2. ABSTRACT </w:t>
      </w:r>
    </w:p>
    <w:p w:rsidR="00001393" w:rsidRPr="00D33989" w:rsidRDefault="00001393" w:rsidP="00001393">
      <w:pPr>
        <w:pStyle w:val="NoSpacing"/>
        <w:jc w:val="both"/>
        <w:rPr>
          <w:rFonts w:ascii="Times New Roman" w:hAnsi="Times New Roman"/>
        </w:rPr>
      </w:pPr>
      <w:r w:rsidRPr="00D33989">
        <w:rPr>
          <w:rFonts w:ascii="Times New Roman" w:hAnsi="Times New Roman"/>
        </w:rPr>
        <w:t>Research in early childhood education (ECE) settings, that highlights good relationships between parents and educators (Bronfenbrenner, 1979; Epstein, 2001), is a crucial component of high quality education. This is especially true during the infant-toddler years. In Italy, parents’ involvement represents a main axis in the discussion on the quality of the services (</w:t>
      </w:r>
      <w:proofErr w:type="spellStart"/>
      <w:r w:rsidRPr="00D33989">
        <w:rPr>
          <w:rFonts w:ascii="Times New Roman" w:hAnsi="Times New Roman"/>
        </w:rPr>
        <w:t>Mantovani</w:t>
      </w:r>
      <w:proofErr w:type="spellEnd"/>
      <w:r w:rsidRPr="00D33989">
        <w:rPr>
          <w:rFonts w:ascii="Times New Roman" w:hAnsi="Times New Roman"/>
        </w:rPr>
        <w:t>, 2007). Attachment theory (Bowlby, 1969) and an emphasis on routines during transition in infant-toddler centers have informed “typical practices” such as “</w:t>
      </w:r>
      <w:proofErr w:type="spellStart"/>
      <w:r w:rsidRPr="00D33989">
        <w:rPr>
          <w:rFonts w:ascii="Times New Roman" w:hAnsi="Times New Roman"/>
          <w:i/>
        </w:rPr>
        <w:t>inserimento</w:t>
      </w:r>
      <w:proofErr w:type="spellEnd"/>
      <w:r w:rsidRPr="00D33989">
        <w:rPr>
          <w:rFonts w:ascii="Times New Roman" w:hAnsi="Times New Roman"/>
        </w:rPr>
        <w:t>” (</w:t>
      </w:r>
      <w:proofErr w:type="spellStart"/>
      <w:r w:rsidRPr="00D33989">
        <w:rPr>
          <w:rFonts w:ascii="Times New Roman" w:hAnsi="Times New Roman"/>
        </w:rPr>
        <w:t>Bove</w:t>
      </w:r>
      <w:proofErr w:type="spellEnd"/>
      <w:r w:rsidRPr="00D33989">
        <w:rPr>
          <w:rFonts w:ascii="Times New Roman" w:hAnsi="Times New Roman"/>
        </w:rPr>
        <w:t xml:space="preserve">, 2001) versus “pick-up and drop-off” in the US. These disparate practices of participation </w:t>
      </w:r>
      <w:proofErr w:type="gramStart"/>
      <w:r w:rsidRPr="00D33989">
        <w:rPr>
          <w:rFonts w:ascii="Times New Roman" w:hAnsi="Times New Roman"/>
        </w:rPr>
        <w:t>are challenged</w:t>
      </w:r>
      <w:proofErr w:type="gramEnd"/>
      <w:r w:rsidRPr="00D33989">
        <w:rPr>
          <w:rFonts w:ascii="Times New Roman" w:hAnsi="Times New Roman"/>
        </w:rPr>
        <w:t xml:space="preserve"> today by the encounter with families who have different educational values, customs, and ideas on how to best educate the children. </w:t>
      </w:r>
    </w:p>
    <w:p w:rsidR="00001393" w:rsidRPr="00D33989" w:rsidRDefault="00001393" w:rsidP="00001393">
      <w:pPr>
        <w:pStyle w:val="NoSpacing"/>
        <w:jc w:val="both"/>
        <w:rPr>
          <w:rFonts w:ascii="Times New Roman" w:hAnsi="Times New Roman"/>
        </w:rPr>
      </w:pPr>
      <w:r w:rsidRPr="00D33989">
        <w:rPr>
          <w:rFonts w:ascii="Times New Roman" w:hAnsi="Times New Roman"/>
        </w:rPr>
        <w:t xml:space="preserve">The presentation will illustrate lessons learned from a cross-cultural study of teacher practice in two Italian/US lab schools (Moran et al., in preparation). </w:t>
      </w:r>
      <w:proofErr w:type="gramStart"/>
      <w:r w:rsidRPr="00D33989">
        <w:rPr>
          <w:rFonts w:ascii="Times New Roman" w:hAnsi="Times New Roman"/>
        </w:rPr>
        <w:t>We will make a case that the</w:t>
      </w:r>
      <w:r>
        <w:rPr>
          <w:rFonts w:ascii="Times New Roman" w:hAnsi="Times New Roman"/>
        </w:rPr>
        <w:t>re is a</w:t>
      </w:r>
      <w:r w:rsidRPr="00D33989">
        <w:rPr>
          <w:rFonts w:ascii="Times New Roman" w:hAnsi="Times New Roman"/>
        </w:rPr>
        <w:t xml:space="preserve"> need to find and re-define a good balance in parents’ participation during the transition process, seen as privileged observatory, b</w:t>
      </w:r>
      <w:r>
        <w:rPr>
          <w:rFonts w:ascii="Times New Roman" w:hAnsi="Times New Roman"/>
        </w:rPr>
        <w:t>y:</w:t>
      </w:r>
      <w:r w:rsidRPr="00D33989">
        <w:rPr>
          <w:rFonts w:ascii="Times New Roman" w:hAnsi="Times New Roman"/>
        </w:rPr>
        <w:t xml:space="preserve"> illustrating selected culturally-situated definitions of parent involvement during tr</w:t>
      </w:r>
      <w:r>
        <w:rPr>
          <w:rFonts w:ascii="Times New Roman" w:hAnsi="Times New Roman"/>
        </w:rPr>
        <w:t xml:space="preserve">ansitions in both contexts, </w:t>
      </w:r>
      <w:r w:rsidRPr="00D33989">
        <w:rPr>
          <w:rFonts w:ascii="Times New Roman" w:hAnsi="Times New Roman"/>
        </w:rPr>
        <w:t>revealing differences in how teachers interpret and interact with parents, and showing the impact of iterative cycles of video and discourses analyses to de-automatize teacher practice.</w:t>
      </w:r>
      <w:proofErr w:type="gramEnd"/>
      <w:r w:rsidRPr="00D33989">
        <w:rPr>
          <w:rFonts w:ascii="Times New Roman" w:hAnsi="Times New Roman"/>
        </w:rPr>
        <w:t xml:space="preserve"> </w:t>
      </w:r>
    </w:p>
    <w:p w:rsidR="00001393" w:rsidRDefault="00001393" w:rsidP="00001393">
      <w:pPr>
        <w:pStyle w:val="NoSpacing"/>
        <w:rPr>
          <w:rFonts w:ascii="Times New Roman" w:hAnsi="Times New Roman"/>
          <w:b/>
        </w:rPr>
      </w:pPr>
    </w:p>
    <w:p w:rsidR="001127D0" w:rsidRPr="00001393" w:rsidRDefault="00001393">
      <w:pPr>
        <w:rPr>
          <w:lang w:val="en-US"/>
        </w:rPr>
      </w:pPr>
      <w:bookmarkStart w:id="0" w:name="_GoBack"/>
      <w:bookmarkEnd w:id="0"/>
    </w:p>
    <w:sectPr w:rsidR="001127D0" w:rsidRPr="000013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393"/>
    <w:rsid w:val="00001393"/>
    <w:rsid w:val="00096BAE"/>
    <w:rsid w:val="0013764D"/>
    <w:rsid w:val="002D4973"/>
    <w:rsid w:val="0058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C680F-7C5E-4739-95B6-A7EFBC9EB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Spacing">
    <w:name w:val="No Spacing"/>
    <w:uiPriority w:val="1"/>
    <w:qFormat/>
    <w:rsid w:val="00001393"/>
    <w:pPr>
      <w:spacing w:after="0" w:line="240" w:lineRule="auto"/>
    </w:pPr>
    <w:rPr>
      <w:rFonts w:ascii="Calibri" w:eastAsia="MS Mincho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Milano Bicocca</Company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Cescato</dc:creator>
  <cp:keywords/>
  <dc:description/>
  <cp:lastModifiedBy>Silvia Cescato</cp:lastModifiedBy>
  <cp:revision>1</cp:revision>
  <dcterms:created xsi:type="dcterms:W3CDTF">2015-01-21T10:25:00Z</dcterms:created>
  <dcterms:modified xsi:type="dcterms:W3CDTF">2015-01-21T10:26:00Z</dcterms:modified>
</cp:coreProperties>
</file>