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DA6C93" w14:textId="69715DC9" w:rsidR="00B14539" w:rsidRPr="0062610E" w:rsidRDefault="0062610E" w:rsidP="0062610E">
      <w:pPr>
        <w:pStyle w:val="Titolo"/>
      </w:pPr>
      <w:r w:rsidRPr="0062610E">
        <w:t>Impact of compound drops: the role of self-lubrication</w:t>
      </w:r>
    </w:p>
    <w:p w14:paraId="33BCBB21" w14:textId="303EF613" w:rsidR="0062610E" w:rsidRDefault="0062610E">
      <w:pPr>
        <w:rPr>
          <w:lang w:val="en-US"/>
        </w:rPr>
      </w:pPr>
    </w:p>
    <w:p w14:paraId="4FA31B17" w14:textId="071EBE16" w:rsidR="0062610E" w:rsidRDefault="0062610E" w:rsidP="0062610E">
      <w:pPr>
        <w:rPr>
          <w:lang w:val="en-US"/>
        </w:rPr>
      </w:pPr>
      <w:r w:rsidRPr="0062610E">
        <w:rPr>
          <w:lang w:val="en-US"/>
        </w:rPr>
        <w:t>Carlo Antonini</w:t>
      </w:r>
      <w:r>
        <w:rPr>
          <w:vertAlign w:val="superscript"/>
          <w:lang w:val="en-US"/>
        </w:rPr>
        <w:t>1</w:t>
      </w:r>
      <w:r>
        <w:rPr>
          <w:lang w:val="en-US"/>
        </w:rPr>
        <w:t xml:space="preserve">, </w:t>
      </w:r>
      <w:r w:rsidRPr="0062610E">
        <w:rPr>
          <w:lang w:val="en-US"/>
        </w:rPr>
        <w:t>Nathan Blanken</w:t>
      </w:r>
      <w:r>
        <w:rPr>
          <w:vertAlign w:val="superscript"/>
          <w:lang w:val="en-US"/>
        </w:rPr>
        <w:t>2</w:t>
      </w:r>
      <w:r w:rsidRPr="0062610E">
        <w:rPr>
          <w:vertAlign w:val="superscript"/>
          <w:lang w:val="en-US"/>
        </w:rPr>
        <w:t>,+</w:t>
      </w:r>
      <w:r w:rsidRPr="0062610E">
        <w:rPr>
          <w:lang w:val="en-US"/>
        </w:rPr>
        <w:t>, Muhammed Saeed Saleem</w:t>
      </w:r>
      <w:r>
        <w:rPr>
          <w:vertAlign w:val="superscript"/>
          <w:lang w:val="en-US"/>
        </w:rPr>
        <w:t>3</w:t>
      </w:r>
      <w:r w:rsidRPr="0062610E">
        <w:rPr>
          <w:vertAlign w:val="superscript"/>
          <w:lang w:val="en-US"/>
        </w:rPr>
        <w:t>,+</w:t>
      </w:r>
      <w:r w:rsidRPr="0062610E">
        <w:rPr>
          <w:lang w:val="en-US"/>
        </w:rPr>
        <w:t>, Marie-Jean Thoraval</w:t>
      </w:r>
      <w:r>
        <w:rPr>
          <w:vertAlign w:val="superscript"/>
          <w:lang w:val="en-US"/>
        </w:rPr>
        <w:t>4</w:t>
      </w:r>
    </w:p>
    <w:p w14:paraId="71A69A34" w14:textId="2A3E0816" w:rsidR="0062610E" w:rsidRPr="0062610E" w:rsidRDefault="0062610E" w:rsidP="0062610E">
      <w:pPr>
        <w:rPr>
          <w:lang w:val="en-US"/>
        </w:rPr>
      </w:pPr>
      <w:r>
        <w:rPr>
          <w:vertAlign w:val="superscript"/>
          <w:lang w:val="en-US"/>
        </w:rPr>
        <w:t>1</w:t>
      </w:r>
      <w:r w:rsidRPr="0062610E">
        <w:rPr>
          <w:lang w:val="en-US"/>
        </w:rPr>
        <w:t xml:space="preserve"> Department of Materials Science, University of Milano-Bicocca, Milan, Italy, via R. Cozzi 55, 20125 Milano, Italy</w:t>
      </w:r>
    </w:p>
    <w:p w14:paraId="3F53278F" w14:textId="4283A8CE" w:rsidR="0062610E" w:rsidRPr="0062610E" w:rsidRDefault="0062610E" w:rsidP="0062610E">
      <w:pPr>
        <w:rPr>
          <w:lang w:val="en-US"/>
        </w:rPr>
      </w:pPr>
      <w:r>
        <w:rPr>
          <w:vertAlign w:val="superscript"/>
          <w:lang w:val="en-US"/>
        </w:rPr>
        <w:t>2</w:t>
      </w:r>
      <w:r w:rsidRPr="0062610E">
        <w:rPr>
          <w:lang w:val="en-US"/>
        </w:rPr>
        <w:t xml:space="preserve"> Physics of Fluids Group, Technical Medical (TechMed) Centre and MESA+ Institute for Nanotechnology, University of Twente, P.O. Box 217, 7500 AE Enschede, The Netherlands</w:t>
      </w:r>
    </w:p>
    <w:p w14:paraId="7421697F" w14:textId="393E7B5C" w:rsidR="0062610E" w:rsidRPr="0062610E" w:rsidRDefault="0062610E" w:rsidP="0062610E">
      <w:pPr>
        <w:rPr>
          <w:lang w:val="en-US"/>
        </w:rPr>
      </w:pPr>
      <w:r>
        <w:rPr>
          <w:vertAlign w:val="superscript"/>
          <w:lang w:val="en-US"/>
        </w:rPr>
        <w:t>3</w:t>
      </w:r>
      <w:r w:rsidRPr="0062610E">
        <w:rPr>
          <w:lang w:val="en-US"/>
        </w:rPr>
        <w:t xml:space="preserve"> Physics of Fluids Group, MESA+ Institute for Nanotechnology, University of Twente, P.O. Box 217, 7500 AE Enschede, The Netherlands </w:t>
      </w:r>
    </w:p>
    <w:p w14:paraId="40D91117" w14:textId="3F8049C3" w:rsidR="0062610E" w:rsidRPr="0062610E" w:rsidRDefault="0062610E" w:rsidP="0062610E">
      <w:pPr>
        <w:rPr>
          <w:lang w:val="en-US"/>
        </w:rPr>
      </w:pPr>
      <w:r>
        <w:rPr>
          <w:vertAlign w:val="superscript"/>
          <w:lang w:val="en-US"/>
        </w:rPr>
        <w:t>4</w:t>
      </w:r>
      <w:r w:rsidRPr="0062610E">
        <w:rPr>
          <w:lang w:val="en-US"/>
        </w:rPr>
        <w:t xml:space="preserve"> State Key Laboratory for Strength and Vibration of Mechanical Structures, Shaanxi Key Laboratory of Environment and Control for Flight Vehicle, International Center for Applied Mechanics, School of Aerospace, Xi’an Jiaotong University, Xi’an 710049, China</w:t>
      </w:r>
    </w:p>
    <w:p w14:paraId="0FD21F61" w14:textId="78CDD435" w:rsidR="0062610E" w:rsidRDefault="0062610E">
      <w:pPr>
        <w:rPr>
          <w:lang w:val="en-US"/>
        </w:rPr>
      </w:pPr>
    </w:p>
    <w:p w14:paraId="0B530100" w14:textId="0A5A0757" w:rsidR="0062610E" w:rsidRDefault="0062610E">
      <w:pPr>
        <w:rPr>
          <w:lang w:val="en-US"/>
        </w:rPr>
      </w:pPr>
    </w:p>
    <w:p w14:paraId="2E481057" w14:textId="32344725" w:rsidR="0062610E" w:rsidRPr="0062610E" w:rsidRDefault="0062610E" w:rsidP="0062610E">
      <w:pPr>
        <w:rPr>
          <w:lang w:val="en-US"/>
        </w:rPr>
      </w:pPr>
      <w:r w:rsidRPr="0062610E">
        <w:rPr>
          <w:lang w:val="en-US"/>
        </w:rPr>
        <w:t>Drop interaction with solid surfaces upon impact has been attracting a</w:t>
      </w:r>
      <w:r>
        <w:rPr>
          <w:lang w:val="en-US"/>
        </w:rPr>
        <w:t xml:space="preserve"> growing attention</w:t>
      </w:r>
      <w:r w:rsidRPr="0062610E">
        <w:rPr>
          <w:lang w:val="en-US"/>
        </w:rPr>
        <w:t xml:space="preserve">, focusing more and more on “complex” surfaces and “complex” </w:t>
      </w:r>
      <w:r>
        <w:rPr>
          <w:lang w:val="en-US"/>
        </w:rPr>
        <w:t>drops</w:t>
      </w:r>
      <w:r w:rsidRPr="0062610E">
        <w:rPr>
          <w:lang w:val="en-US"/>
        </w:rPr>
        <w:t xml:space="preserve">. Recently, </w:t>
      </w:r>
      <w:r>
        <w:rPr>
          <w:lang w:val="en-US"/>
        </w:rPr>
        <w:t>there is a clear emerging trend</w:t>
      </w:r>
      <w:r w:rsidRPr="0062610E">
        <w:rPr>
          <w:lang w:val="en-US"/>
        </w:rPr>
        <w:t>, related to the investigation of compound drop impacts</w:t>
      </w:r>
      <w:r>
        <w:rPr>
          <w:lang w:val="en-US"/>
        </w:rPr>
        <w:t xml:space="preserve">. </w:t>
      </w:r>
      <w:r w:rsidRPr="0062610E">
        <w:rPr>
          <w:lang w:val="en-US"/>
        </w:rPr>
        <w:t>By studying the dynamics of compound drops consisting of immiscible liquids, we identified the mechanism of</w:t>
      </w:r>
      <w:r>
        <w:rPr>
          <w:lang w:val="en-US"/>
        </w:rPr>
        <w:t xml:space="preserve"> </w:t>
      </w:r>
      <w:r w:rsidRPr="0062610E">
        <w:rPr>
          <w:lang w:val="en-US"/>
        </w:rPr>
        <w:t>self-lubrication of water-in-oil compound drops impacting on a solid surface. The presence of an oil shell</w:t>
      </w:r>
      <w:r>
        <w:rPr>
          <w:lang w:val="en-US"/>
        </w:rPr>
        <w:t xml:space="preserve"> </w:t>
      </w:r>
      <w:r w:rsidRPr="0062610E">
        <w:rPr>
          <w:lang w:val="en-US"/>
        </w:rPr>
        <w:t>encapsulating a core water drop acts as a lubricating layer promoting water rebound even on a hydrophilic</w:t>
      </w:r>
      <w:r>
        <w:rPr>
          <w:lang w:val="en-US"/>
        </w:rPr>
        <w:t xml:space="preserve"> </w:t>
      </w:r>
      <w:r w:rsidRPr="0062610E">
        <w:rPr>
          <w:lang w:val="en-US"/>
        </w:rPr>
        <w:t>substrate, on which water deposition is typically expected.</w:t>
      </w:r>
      <w:r>
        <w:rPr>
          <w:lang w:val="en-US"/>
        </w:rPr>
        <w:t xml:space="preserve"> </w:t>
      </w:r>
      <w:r w:rsidRPr="0062610E">
        <w:rPr>
          <w:lang w:val="en-US"/>
        </w:rPr>
        <w:t xml:space="preserve">We define the mechanisms and the conditions that lead to deposition or rebound of the inner water drop, </w:t>
      </w:r>
      <w:r w:rsidR="0080731B">
        <w:rPr>
          <w:lang w:val="en-US"/>
        </w:rPr>
        <w:t>which can be useful to define</w:t>
      </w:r>
      <w:r w:rsidRPr="0062610E">
        <w:rPr>
          <w:lang w:val="en-US"/>
        </w:rPr>
        <w:t xml:space="preserve"> guidelines</w:t>
      </w:r>
      <w:r w:rsidR="0080731B">
        <w:rPr>
          <w:lang w:val="en-US"/>
        </w:rPr>
        <w:t xml:space="preserve"> for processes requiring liquid deposition, </w:t>
      </w:r>
      <w:r w:rsidR="00C337AF">
        <w:rPr>
          <w:lang w:val="en-US"/>
        </w:rPr>
        <w:t>e.g.</w:t>
      </w:r>
      <w:r w:rsidRPr="0062610E">
        <w:rPr>
          <w:lang w:val="en-US"/>
        </w:rPr>
        <w:t xml:space="preserve"> for </w:t>
      </w:r>
      <w:r w:rsidR="00C337AF">
        <w:rPr>
          <w:lang w:val="en-US"/>
        </w:rPr>
        <w:t>3D</w:t>
      </w:r>
      <w:r w:rsidRPr="0062610E">
        <w:rPr>
          <w:lang w:val="en-US"/>
        </w:rPr>
        <w:t xml:space="preserve"> printing</w:t>
      </w:r>
      <w:r w:rsidR="00C337AF">
        <w:rPr>
          <w:lang w:val="en-US"/>
        </w:rPr>
        <w:t xml:space="preserve"> or liquid separation</w:t>
      </w:r>
      <w:r>
        <w:rPr>
          <w:lang w:val="en-US"/>
        </w:rPr>
        <w:t>.</w:t>
      </w:r>
    </w:p>
    <w:sectPr w:rsidR="0062610E" w:rsidRPr="0062610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10E"/>
    <w:rsid w:val="0062610E"/>
    <w:rsid w:val="0080731B"/>
    <w:rsid w:val="00B14539"/>
    <w:rsid w:val="00C337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61200"/>
  <w15:chartTrackingRefBased/>
  <w15:docId w15:val="{7A0E23E8-CC18-4E8A-BB08-D178A442A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2610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2610E"/>
    <w:rPr>
      <w:rFonts w:ascii="Segoe UI" w:hAnsi="Segoe UI" w:cs="Segoe UI"/>
      <w:sz w:val="18"/>
      <w:szCs w:val="18"/>
    </w:rPr>
  </w:style>
  <w:style w:type="paragraph" w:styleId="Titolo">
    <w:name w:val="Title"/>
    <w:basedOn w:val="Normale"/>
    <w:next w:val="Normale"/>
    <w:link w:val="TitoloCarattere"/>
    <w:uiPriority w:val="10"/>
    <w:qFormat/>
    <w:rsid w:val="0062610E"/>
    <w:rPr>
      <w:b/>
      <w:bCs/>
      <w:sz w:val="28"/>
      <w:szCs w:val="28"/>
      <w:lang w:val="en-US"/>
    </w:rPr>
  </w:style>
  <w:style w:type="character" w:customStyle="1" w:styleId="TitoloCarattere">
    <w:name w:val="Titolo Carattere"/>
    <w:basedOn w:val="Carpredefinitoparagrafo"/>
    <w:link w:val="Titolo"/>
    <w:uiPriority w:val="10"/>
    <w:rsid w:val="0062610E"/>
    <w:rPr>
      <w:b/>
      <w:b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251</Words>
  <Characters>1436</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Antonini</dc:creator>
  <cp:keywords/>
  <dc:description/>
  <cp:lastModifiedBy>Carlo Antonini</cp:lastModifiedBy>
  <cp:revision>3</cp:revision>
  <dcterms:created xsi:type="dcterms:W3CDTF">2020-07-29T13:33:00Z</dcterms:created>
  <dcterms:modified xsi:type="dcterms:W3CDTF">2020-07-29T13:43:00Z</dcterms:modified>
</cp:coreProperties>
</file>