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E7270" w14:textId="2317E2E8" w:rsidR="00BF2FA1" w:rsidRPr="0070492C" w:rsidRDefault="0070492C" w:rsidP="00D45B2B">
      <w:pPr>
        <w:pStyle w:val="Testonotaapidipagina"/>
        <w:spacing w:before="240"/>
        <w:jc w:val="center"/>
        <w:rPr>
          <w:b/>
          <w:sz w:val="24"/>
          <w:szCs w:val="24"/>
          <w:lang w:val="en-US"/>
        </w:rPr>
      </w:pPr>
      <w:r w:rsidRPr="0070492C">
        <w:rPr>
          <w:b/>
          <w:caps/>
          <w:sz w:val="24"/>
          <w:szCs w:val="24"/>
          <w:lang w:val="en-GB"/>
        </w:rPr>
        <w:t>Evaluating immigrants’ integration by comparing expectations to realisations of some policy-oriented events across selected countries</w:t>
      </w:r>
      <w:r w:rsidRPr="0070492C">
        <w:rPr>
          <w:rStyle w:val="Rimandonotaapidipagina"/>
          <w:b/>
          <w:caps/>
          <w:sz w:val="24"/>
          <w:szCs w:val="24"/>
          <w:vertAlign w:val="baseline"/>
          <w:lang w:val="en-GB"/>
        </w:rPr>
        <w:t xml:space="preserve"> </w:t>
      </w:r>
    </w:p>
    <w:p w14:paraId="11B90DF4" w14:textId="77777777" w:rsidR="00BF2FA1" w:rsidRPr="0070492C" w:rsidRDefault="00BF2FA1" w:rsidP="00D45B2B">
      <w:pPr>
        <w:ind w:firstLine="0"/>
        <w:jc w:val="center"/>
        <w:rPr>
          <w:lang w:val="en-US"/>
        </w:rPr>
      </w:pPr>
    </w:p>
    <w:p w14:paraId="03590643" w14:textId="77777777" w:rsidR="00BF2FA1" w:rsidRPr="003D6EB4" w:rsidRDefault="00480341" w:rsidP="00D45B2B">
      <w:pPr>
        <w:ind w:firstLine="0"/>
        <w:jc w:val="center"/>
      </w:pPr>
      <w:r>
        <w:rPr>
          <w:szCs w:val="22"/>
        </w:rPr>
        <w:t>Stefania Maria Lorenza</w:t>
      </w:r>
      <w:r w:rsidRPr="00480341">
        <w:rPr>
          <w:szCs w:val="22"/>
        </w:rPr>
        <w:t xml:space="preserve"> </w:t>
      </w:r>
      <w:proofErr w:type="spellStart"/>
      <w:r>
        <w:rPr>
          <w:szCs w:val="22"/>
        </w:rPr>
        <w:t>Rimoldi</w:t>
      </w:r>
      <w:proofErr w:type="spellEnd"/>
      <w:r w:rsidR="0070492C">
        <w:rPr>
          <w:szCs w:val="22"/>
        </w:rPr>
        <w:t xml:space="preserve">, Gian Carlo </w:t>
      </w:r>
      <w:proofErr w:type="spellStart"/>
      <w:r w:rsidR="0070492C">
        <w:rPr>
          <w:szCs w:val="22"/>
        </w:rPr>
        <w:t>Blangiardo</w:t>
      </w:r>
      <w:proofErr w:type="spellEnd"/>
    </w:p>
    <w:p w14:paraId="0951E9CC" w14:textId="77777777" w:rsidR="00BF2FA1" w:rsidRPr="003D6EB4" w:rsidRDefault="00BF2FA1" w:rsidP="00D45B2B">
      <w:pPr>
        <w:ind w:firstLine="0"/>
        <w:jc w:val="center"/>
      </w:pPr>
    </w:p>
    <w:p w14:paraId="2682E617" w14:textId="77777777" w:rsidR="00BF2FA1" w:rsidRPr="003D6EB4" w:rsidRDefault="00BF2FA1" w:rsidP="00D45B2B">
      <w:pPr>
        <w:ind w:firstLine="0"/>
        <w:jc w:val="center"/>
      </w:pPr>
    </w:p>
    <w:p w14:paraId="06C1D5ED" w14:textId="77777777" w:rsidR="00BF2FA1" w:rsidRPr="003D6EB4" w:rsidRDefault="00BF2FA1" w:rsidP="00D45B2B">
      <w:pPr>
        <w:ind w:firstLine="0"/>
        <w:jc w:val="center"/>
      </w:pPr>
    </w:p>
    <w:p w14:paraId="5538A935" w14:textId="77777777" w:rsidR="00BF2FA1" w:rsidRPr="003D6EB4" w:rsidRDefault="00BF2FA1" w:rsidP="00D45B2B">
      <w:pPr>
        <w:ind w:firstLine="0"/>
        <w:jc w:val="center"/>
      </w:pPr>
    </w:p>
    <w:p w14:paraId="79C0345C" w14:textId="77777777" w:rsidR="00BF2FA1" w:rsidRPr="003D6EB4" w:rsidRDefault="00BF2FA1" w:rsidP="00D45B2B">
      <w:pPr>
        <w:ind w:firstLine="0"/>
        <w:jc w:val="center"/>
      </w:pPr>
    </w:p>
    <w:p w14:paraId="5DA5B304" w14:textId="77777777" w:rsidR="00BF2FA1" w:rsidRPr="00E90168" w:rsidRDefault="00480341" w:rsidP="00BF2FA1">
      <w:pPr>
        <w:pStyle w:val="Titolo1"/>
        <w:rPr>
          <w:lang w:val="it-IT"/>
        </w:rPr>
      </w:pPr>
      <w:proofErr w:type="spellStart"/>
      <w:r>
        <w:rPr>
          <w:lang w:val="it-IT"/>
        </w:rPr>
        <w:t>Introduction</w:t>
      </w:r>
      <w:proofErr w:type="spellEnd"/>
    </w:p>
    <w:p w14:paraId="38D19B90" w14:textId="77777777" w:rsidR="00BF2FA1" w:rsidRPr="005E658A" w:rsidRDefault="00BF2FA1" w:rsidP="00BF2FA1">
      <w:pPr>
        <w:ind w:firstLine="284"/>
      </w:pPr>
    </w:p>
    <w:p w14:paraId="5C49A77F" w14:textId="0149F322" w:rsidR="0070492C" w:rsidRPr="0070492C"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t>It is well known that integration of immigrants is a thorny subject, requiring definitions of both the target population and the concept of integration. Relative to these issues, the huge variety of experiences offered by the European panorama are mostly incomparable, primarily depending on differences among countries in terms of migration history and characteristics of migrants, and on the adopted theoretical approach to integration (Riedel</w:t>
      </w:r>
      <w:r w:rsidR="00ED353D">
        <w:rPr>
          <w:rFonts w:eastAsia="SimSun"/>
          <w:szCs w:val="24"/>
          <w:lang w:eastAsia="zh-CN"/>
        </w:rPr>
        <w:t>,</w:t>
      </w:r>
      <w:r w:rsidRPr="0070492C">
        <w:rPr>
          <w:rFonts w:eastAsia="SimSun"/>
          <w:szCs w:val="24"/>
          <w:lang w:eastAsia="zh-CN"/>
        </w:rPr>
        <w:t xml:space="preserve"> 2016). These differences reflect on the availability of information that is usually not homogeneously collected in different countries. Therefore, the bulk of research on integration refers to just one country at a time (see </w:t>
      </w:r>
      <w:proofErr w:type="spellStart"/>
      <w:r w:rsidRPr="0070492C">
        <w:rPr>
          <w:rFonts w:eastAsia="SimSun"/>
          <w:szCs w:val="24"/>
          <w:lang w:eastAsia="zh-CN"/>
        </w:rPr>
        <w:t>Bijl</w:t>
      </w:r>
      <w:proofErr w:type="spellEnd"/>
      <w:r w:rsidRPr="0070492C">
        <w:rPr>
          <w:rFonts w:eastAsia="SimSun"/>
          <w:szCs w:val="24"/>
          <w:lang w:eastAsia="zh-CN"/>
        </w:rPr>
        <w:t xml:space="preserve"> </w:t>
      </w:r>
      <w:r w:rsidR="00B771A4">
        <w:rPr>
          <w:rFonts w:eastAsia="SimSun"/>
          <w:szCs w:val="24"/>
          <w:lang w:eastAsia="zh-CN"/>
        </w:rPr>
        <w:t>&amp;</w:t>
      </w:r>
      <w:r w:rsidRPr="0070492C">
        <w:rPr>
          <w:rFonts w:eastAsia="SimSun"/>
          <w:szCs w:val="24"/>
          <w:lang w:eastAsia="zh-CN"/>
        </w:rPr>
        <w:t xml:space="preserve"> </w:t>
      </w:r>
      <w:proofErr w:type="spellStart"/>
      <w:r w:rsidRPr="0070492C">
        <w:rPr>
          <w:rFonts w:eastAsia="SimSun"/>
          <w:szCs w:val="24"/>
          <w:lang w:eastAsia="zh-CN"/>
        </w:rPr>
        <w:t>Verweij</w:t>
      </w:r>
      <w:proofErr w:type="spellEnd"/>
      <w:r w:rsidRPr="0070492C">
        <w:rPr>
          <w:rFonts w:eastAsia="SimSun"/>
          <w:szCs w:val="24"/>
          <w:lang w:eastAsia="zh-CN"/>
        </w:rPr>
        <w:t xml:space="preserve"> 2012, for an almost exhaustive review). Studies rarely compare integration outcomes across countries, and they mostly limit their attention to selected groups (e.g. </w:t>
      </w:r>
      <w:proofErr w:type="spellStart"/>
      <w:r w:rsidRPr="0070492C">
        <w:rPr>
          <w:rFonts w:eastAsia="SimSun"/>
          <w:szCs w:val="24"/>
          <w:lang w:eastAsia="zh-CN"/>
        </w:rPr>
        <w:t>Ersanilli</w:t>
      </w:r>
      <w:proofErr w:type="spellEnd"/>
      <w:r w:rsidRPr="0070492C">
        <w:rPr>
          <w:rFonts w:eastAsia="SimSun"/>
          <w:szCs w:val="24"/>
          <w:lang w:eastAsia="zh-CN"/>
        </w:rPr>
        <w:t xml:space="preserve"> </w:t>
      </w:r>
      <w:r w:rsidR="00B771A4">
        <w:rPr>
          <w:rFonts w:eastAsia="SimSun"/>
          <w:szCs w:val="24"/>
          <w:lang w:eastAsia="zh-CN"/>
        </w:rPr>
        <w:t>&amp;</w:t>
      </w:r>
      <w:r w:rsidRPr="0070492C">
        <w:rPr>
          <w:rFonts w:eastAsia="SimSun"/>
          <w:szCs w:val="24"/>
          <w:lang w:eastAsia="zh-CN"/>
        </w:rPr>
        <w:t xml:space="preserve"> Koopmans</w:t>
      </w:r>
      <w:r w:rsidR="00444690">
        <w:rPr>
          <w:rFonts w:eastAsia="SimSun"/>
          <w:szCs w:val="24"/>
          <w:lang w:eastAsia="zh-CN"/>
        </w:rPr>
        <w:t>,</w:t>
      </w:r>
      <w:r w:rsidRPr="0070492C">
        <w:rPr>
          <w:rFonts w:eastAsia="SimSun"/>
          <w:szCs w:val="24"/>
          <w:lang w:eastAsia="zh-CN"/>
        </w:rPr>
        <w:t xml:space="preserve"> 2010) and/or selected dimensions of integration (e</w:t>
      </w:r>
      <w:r w:rsidR="00444690">
        <w:rPr>
          <w:rFonts w:eastAsia="SimSun"/>
          <w:szCs w:val="24"/>
          <w:lang w:eastAsia="zh-CN"/>
        </w:rPr>
        <w:t xml:space="preserve">.g. </w:t>
      </w:r>
      <w:proofErr w:type="spellStart"/>
      <w:r w:rsidR="00444690">
        <w:rPr>
          <w:rFonts w:eastAsia="SimSun"/>
          <w:szCs w:val="24"/>
          <w:lang w:eastAsia="zh-CN"/>
        </w:rPr>
        <w:t>Cebolla-Boado</w:t>
      </w:r>
      <w:proofErr w:type="spellEnd"/>
      <w:r w:rsidR="00444690">
        <w:rPr>
          <w:rFonts w:eastAsia="SimSun"/>
          <w:szCs w:val="24"/>
          <w:lang w:eastAsia="zh-CN"/>
        </w:rPr>
        <w:t xml:space="preserve"> </w:t>
      </w:r>
      <w:r w:rsidR="00B771A4">
        <w:rPr>
          <w:rFonts w:eastAsia="SimSun"/>
          <w:szCs w:val="24"/>
          <w:lang w:eastAsia="zh-CN"/>
        </w:rPr>
        <w:t>&amp;</w:t>
      </w:r>
      <w:r w:rsidR="00444690">
        <w:rPr>
          <w:rFonts w:eastAsia="SimSun"/>
          <w:szCs w:val="24"/>
          <w:lang w:eastAsia="zh-CN"/>
        </w:rPr>
        <w:t xml:space="preserve"> </w:t>
      </w:r>
      <w:proofErr w:type="spellStart"/>
      <w:r w:rsidR="00444690">
        <w:rPr>
          <w:rFonts w:eastAsia="SimSun"/>
          <w:szCs w:val="24"/>
          <w:lang w:eastAsia="zh-CN"/>
        </w:rPr>
        <w:t>Finotelli</w:t>
      </w:r>
      <w:proofErr w:type="spellEnd"/>
      <w:r w:rsidR="00444690">
        <w:rPr>
          <w:rFonts w:eastAsia="SimSun"/>
          <w:szCs w:val="24"/>
          <w:lang w:eastAsia="zh-CN"/>
        </w:rPr>
        <w:t xml:space="preserve">, </w:t>
      </w:r>
      <w:r w:rsidRPr="0070492C">
        <w:rPr>
          <w:rFonts w:eastAsia="SimSun"/>
          <w:szCs w:val="24"/>
          <w:lang w:eastAsia="zh-CN"/>
        </w:rPr>
        <w:t xml:space="preserve">2015). </w:t>
      </w:r>
    </w:p>
    <w:p w14:paraId="10AB9838" w14:textId="77777777" w:rsidR="0070492C" w:rsidRPr="0070492C"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t xml:space="preserve">This paper aims to contribute to filling this research gap by comparing immigrants’ integration outcomes among countries: </w:t>
      </w:r>
    </w:p>
    <w:p w14:paraId="21FB5118" w14:textId="77777777" w:rsidR="0070492C" w:rsidRPr="0070492C"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t>1)</w:t>
      </w:r>
      <w:r w:rsidRPr="0070492C">
        <w:rPr>
          <w:rFonts w:eastAsia="SimSun"/>
          <w:szCs w:val="24"/>
          <w:lang w:eastAsia="zh-CN"/>
        </w:rPr>
        <w:tab/>
        <w:t>by comparing ‘expected’ to ‘realised’ integration in each of the following countries: Belgium, France, Germany, Hungary, Italy, Portugal, and Spain;</w:t>
      </w:r>
    </w:p>
    <w:p w14:paraId="4162DAC3" w14:textId="77777777" w:rsidR="0070492C" w:rsidRPr="0070492C"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t>2)</w:t>
      </w:r>
      <w:r w:rsidRPr="0070492C">
        <w:rPr>
          <w:rFonts w:eastAsia="SimSun"/>
          <w:szCs w:val="24"/>
          <w:lang w:eastAsia="zh-CN"/>
        </w:rPr>
        <w:tab/>
        <w:t xml:space="preserve">by comparing expected and realised integration among countries, taking into account the contextual conditions. </w:t>
      </w:r>
    </w:p>
    <w:p w14:paraId="086F4AE7" w14:textId="77777777" w:rsidR="0070492C" w:rsidRPr="0070492C"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t xml:space="preserve">More precisely, this study aims to examine the extent to which some crucial events in migrants’ history (i.e. access to citizenship, long-term residence, and family reunion) are expected to or can actually facilitate (according to immigrants’ experiences and opinions) the integration outcomes into the following four domains: job opportunity, education, and involvement and settlement in the host society. </w:t>
      </w:r>
    </w:p>
    <w:p w14:paraId="30992E26" w14:textId="77777777" w:rsidR="0070492C" w:rsidRPr="0070492C"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t xml:space="preserve">In this paper, we also highlight the importance of using primary data to evaluate the integration outcomes of subpopulations that intervene differently in composing the universe of immigrants in each country. </w:t>
      </w:r>
    </w:p>
    <w:p w14:paraId="7F8C446A" w14:textId="77777777" w:rsidR="00BF2FA1" w:rsidRPr="00480341" w:rsidRDefault="0070492C" w:rsidP="0070492C">
      <w:pPr>
        <w:pStyle w:val="NormalePrimariga0cm"/>
        <w:tabs>
          <w:tab w:val="clear" w:pos="397"/>
        </w:tabs>
        <w:ind w:firstLine="284"/>
        <w:rPr>
          <w:rFonts w:eastAsia="SimSun"/>
          <w:szCs w:val="24"/>
          <w:lang w:eastAsia="zh-CN"/>
        </w:rPr>
      </w:pPr>
      <w:r w:rsidRPr="0070492C">
        <w:rPr>
          <w:rFonts w:eastAsia="SimSun"/>
          <w:szCs w:val="24"/>
          <w:lang w:eastAsia="zh-CN"/>
        </w:rPr>
        <w:lastRenderedPageBreak/>
        <w:t>The paper is structured as follows: in the background session, we resume the major challenges that scholars and practitioners face in dealing with the subject of integration; in the data and methods section, we describe the data used and the technical tool chosen to calculate the integration outcomes; in the results section, we show the results of the analyses; and in the conclusions section, we discuss some relevant implications derived from the results.</w:t>
      </w:r>
    </w:p>
    <w:p w14:paraId="432983D4" w14:textId="77777777" w:rsidR="006122B7" w:rsidRPr="00480341" w:rsidRDefault="006122B7" w:rsidP="006122B7">
      <w:pPr>
        <w:pStyle w:val="NormalePrimariga0cm"/>
        <w:tabs>
          <w:tab w:val="clear" w:pos="397"/>
        </w:tabs>
        <w:ind w:firstLine="284"/>
        <w:rPr>
          <w:rFonts w:eastAsia="SimSun"/>
          <w:szCs w:val="24"/>
          <w:lang w:eastAsia="zh-CN"/>
        </w:rPr>
      </w:pPr>
    </w:p>
    <w:p w14:paraId="2AB33675" w14:textId="77777777" w:rsidR="006122B7" w:rsidRPr="00794524" w:rsidRDefault="0070492C" w:rsidP="006122B7">
      <w:pPr>
        <w:pStyle w:val="Titolo1"/>
        <w:rPr>
          <w:lang w:val="en-GB"/>
        </w:rPr>
      </w:pPr>
      <w:r>
        <w:rPr>
          <w:lang w:val="en-GB"/>
        </w:rPr>
        <w:t>Background</w:t>
      </w:r>
      <w:r w:rsidR="006122B7">
        <w:rPr>
          <w:lang w:val="en-GB"/>
        </w:rPr>
        <w:t xml:space="preserve"> </w:t>
      </w:r>
    </w:p>
    <w:p w14:paraId="383CE332" w14:textId="77777777" w:rsidR="0070492C" w:rsidRPr="008152A9" w:rsidRDefault="0070492C" w:rsidP="0070492C">
      <w:pPr>
        <w:rPr>
          <w:szCs w:val="22"/>
          <w:lang w:val="en-GB"/>
        </w:rPr>
      </w:pPr>
    </w:p>
    <w:p w14:paraId="12E4D3F4" w14:textId="77777777" w:rsidR="0070492C" w:rsidRPr="0070492C" w:rsidRDefault="0070492C" w:rsidP="0070492C">
      <w:pPr>
        <w:rPr>
          <w:rFonts w:eastAsia="SimSun"/>
          <w:szCs w:val="24"/>
          <w:lang w:val="en-GB" w:eastAsia="zh-CN"/>
        </w:rPr>
      </w:pPr>
      <w:r w:rsidRPr="0070492C">
        <w:rPr>
          <w:rFonts w:eastAsia="SimSun"/>
          <w:szCs w:val="24"/>
          <w:lang w:val="en-GB" w:eastAsia="zh-CN"/>
        </w:rPr>
        <w:t xml:space="preserve">Some basic features form the basis of the evaluation of immigrants’ integration. </w:t>
      </w:r>
    </w:p>
    <w:p w14:paraId="6FA3E27F" w14:textId="277B6A99" w:rsidR="0070492C" w:rsidRPr="0070492C" w:rsidRDefault="0070492C" w:rsidP="0070492C">
      <w:pPr>
        <w:rPr>
          <w:rFonts w:eastAsia="SimSun"/>
          <w:szCs w:val="24"/>
          <w:lang w:val="en-GB" w:eastAsia="zh-CN"/>
        </w:rPr>
      </w:pPr>
      <w:r w:rsidRPr="0070492C">
        <w:rPr>
          <w:rFonts w:eastAsia="SimSun"/>
          <w:szCs w:val="24"/>
          <w:lang w:val="en-GB" w:eastAsia="zh-CN"/>
        </w:rPr>
        <w:t>Firstly, it is generally assumed that integration holds for three specific characteristics: it is a process, it is multi-dimensional and it is bi-directional. The process necessarily develops over time, in subsequent phases (Phillimore</w:t>
      </w:r>
      <w:r w:rsidR="00444690">
        <w:rPr>
          <w:rFonts w:eastAsia="SimSun"/>
          <w:szCs w:val="24"/>
          <w:lang w:val="en-GB" w:eastAsia="zh-CN"/>
        </w:rPr>
        <w:t>,</w:t>
      </w:r>
      <w:r w:rsidRPr="0070492C">
        <w:rPr>
          <w:rFonts w:eastAsia="SimSun"/>
          <w:szCs w:val="24"/>
          <w:lang w:val="en-GB" w:eastAsia="zh-CN"/>
        </w:rPr>
        <w:t xml:space="preserve"> 2012). It is always a multi-dimensional process since it concerns different aspects of a migrant’s life: economic, social, cultural, and political dimensions (</w:t>
      </w:r>
      <w:proofErr w:type="spellStart"/>
      <w:r w:rsidRPr="0070492C">
        <w:rPr>
          <w:rFonts w:eastAsia="SimSun"/>
          <w:szCs w:val="24"/>
          <w:lang w:val="en-GB" w:eastAsia="zh-CN"/>
        </w:rPr>
        <w:t>Portes</w:t>
      </w:r>
      <w:proofErr w:type="spellEnd"/>
      <w:r w:rsidRPr="0070492C">
        <w:rPr>
          <w:rFonts w:eastAsia="SimSun"/>
          <w:szCs w:val="24"/>
          <w:lang w:val="en-GB" w:eastAsia="zh-CN"/>
        </w:rPr>
        <w:t xml:space="preserve"> </w:t>
      </w:r>
      <w:r w:rsidR="00B771A4">
        <w:rPr>
          <w:rFonts w:eastAsia="SimSun"/>
          <w:szCs w:val="24"/>
          <w:lang w:val="en-GB" w:eastAsia="zh-CN"/>
        </w:rPr>
        <w:t>&amp;</w:t>
      </w:r>
      <w:r w:rsidRPr="0070492C">
        <w:rPr>
          <w:rFonts w:eastAsia="SimSun"/>
          <w:szCs w:val="24"/>
          <w:lang w:val="en-GB" w:eastAsia="zh-CN"/>
        </w:rPr>
        <w:t xml:space="preserve"> Zhou</w:t>
      </w:r>
      <w:r w:rsidR="00444690">
        <w:rPr>
          <w:rFonts w:eastAsia="SimSun"/>
          <w:szCs w:val="24"/>
          <w:lang w:val="en-GB" w:eastAsia="zh-CN"/>
        </w:rPr>
        <w:t>,</w:t>
      </w:r>
      <w:r w:rsidRPr="0070492C">
        <w:rPr>
          <w:rFonts w:eastAsia="SimSun"/>
          <w:szCs w:val="24"/>
          <w:lang w:val="en-GB" w:eastAsia="zh-CN"/>
        </w:rPr>
        <w:t xml:space="preserve"> 1996). The relationships among these dimensions are grounded on the theoretical framework chosen: some authors emphasise the immigrants’ socioeconomic outcomes (Alba </w:t>
      </w:r>
      <w:r w:rsidR="00B771A4">
        <w:rPr>
          <w:rFonts w:eastAsia="SimSun"/>
          <w:szCs w:val="24"/>
          <w:lang w:val="en-GB" w:eastAsia="zh-CN"/>
        </w:rPr>
        <w:t>&amp;</w:t>
      </w:r>
      <w:r w:rsidRPr="0070492C">
        <w:rPr>
          <w:rFonts w:eastAsia="SimSun"/>
          <w:szCs w:val="24"/>
          <w:lang w:val="en-GB" w:eastAsia="zh-CN"/>
        </w:rPr>
        <w:t xml:space="preserve"> Nee</w:t>
      </w:r>
      <w:r w:rsidR="00444690">
        <w:rPr>
          <w:rFonts w:eastAsia="SimSun"/>
          <w:szCs w:val="24"/>
          <w:lang w:val="en-GB" w:eastAsia="zh-CN"/>
        </w:rPr>
        <w:t>,</w:t>
      </w:r>
      <w:r w:rsidRPr="0070492C">
        <w:rPr>
          <w:rFonts w:eastAsia="SimSun"/>
          <w:szCs w:val="24"/>
          <w:lang w:val="en-GB" w:eastAsia="zh-CN"/>
        </w:rPr>
        <w:t xml:space="preserve"> 1997) or the importance of the cultural dimension (Waters </w:t>
      </w:r>
      <w:r w:rsidR="00B771A4">
        <w:rPr>
          <w:rFonts w:eastAsia="SimSun"/>
          <w:szCs w:val="24"/>
          <w:lang w:val="en-GB" w:eastAsia="zh-CN"/>
        </w:rPr>
        <w:t>&amp;</w:t>
      </w:r>
      <w:r w:rsidRPr="0070492C">
        <w:rPr>
          <w:rFonts w:eastAsia="SimSun"/>
          <w:szCs w:val="24"/>
          <w:lang w:val="en-GB" w:eastAsia="zh-CN"/>
        </w:rPr>
        <w:t xml:space="preserve"> Jimenez</w:t>
      </w:r>
      <w:r w:rsidR="00444690">
        <w:rPr>
          <w:rFonts w:eastAsia="SimSun"/>
          <w:szCs w:val="24"/>
          <w:lang w:val="en-GB" w:eastAsia="zh-CN"/>
        </w:rPr>
        <w:t>,</w:t>
      </w:r>
      <w:r w:rsidRPr="0070492C">
        <w:rPr>
          <w:rFonts w:eastAsia="SimSun"/>
          <w:szCs w:val="24"/>
          <w:lang w:val="en-GB" w:eastAsia="zh-CN"/>
        </w:rPr>
        <w:t xml:space="preserve"> 2005). This debate reflects on the integration measurement. Integration is a bi-directional process, even when it is not immediately visible or is rejected (Ager </w:t>
      </w:r>
      <w:r w:rsidR="00B771A4">
        <w:rPr>
          <w:rFonts w:eastAsia="SimSun"/>
          <w:szCs w:val="24"/>
          <w:lang w:val="en-GB" w:eastAsia="zh-CN"/>
        </w:rPr>
        <w:t>&amp;</w:t>
      </w:r>
      <w:r w:rsidRPr="0070492C">
        <w:rPr>
          <w:rFonts w:eastAsia="SimSun"/>
          <w:szCs w:val="24"/>
          <w:lang w:val="en-GB" w:eastAsia="zh-CN"/>
        </w:rPr>
        <w:t xml:space="preserve"> </w:t>
      </w:r>
      <w:proofErr w:type="spellStart"/>
      <w:r w:rsidRPr="0070492C">
        <w:rPr>
          <w:rFonts w:eastAsia="SimSun"/>
          <w:szCs w:val="24"/>
          <w:lang w:val="en-GB" w:eastAsia="zh-CN"/>
        </w:rPr>
        <w:t>Strang</w:t>
      </w:r>
      <w:proofErr w:type="spellEnd"/>
      <w:r w:rsidR="00444690">
        <w:rPr>
          <w:rFonts w:eastAsia="SimSun"/>
          <w:szCs w:val="24"/>
          <w:lang w:val="en-GB" w:eastAsia="zh-CN"/>
        </w:rPr>
        <w:t>, 2004,</w:t>
      </w:r>
      <w:r w:rsidRPr="0070492C">
        <w:rPr>
          <w:rFonts w:eastAsia="SimSun"/>
          <w:szCs w:val="24"/>
          <w:lang w:val="en-GB" w:eastAsia="zh-CN"/>
        </w:rPr>
        <w:t xml:space="preserve"> 2008; Council of the European Union</w:t>
      </w:r>
      <w:r w:rsidR="00444690">
        <w:rPr>
          <w:rFonts w:eastAsia="SimSun"/>
          <w:szCs w:val="24"/>
          <w:lang w:val="en-GB" w:eastAsia="zh-CN"/>
        </w:rPr>
        <w:t>,</w:t>
      </w:r>
      <w:r w:rsidRPr="0070492C">
        <w:rPr>
          <w:rFonts w:eastAsia="SimSun"/>
          <w:szCs w:val="24"/>
          <w:lang w:val="en-GB" w:eastAsia="zh-CN"/>
        </w:rPr>
        <w:t xml:space="preserve"> 2004a). </w:t>
      </w:r>
    </w:p>
    <w:p w14:paraId="7D351E70" w14:textId="77777777" w:rsidR="0070492C" w:rsidRPr="0070492C" w:rsidRDefault="0070492C" w:rsidP="0070492C">
      <w:pPr>
        <w:rPr>
          <w:rFonts w:eastAsia="SimSun"/>
          <w:szCs w:val="24"/>
          <w:lang w:val="en-GB" w:eastAsia="zh-CN"/>
        </w:rPr>
      </w:pPr>
      <w:r w:rsidRPr="0070492C">
        <w:rPr>
          <w:rFonts w:eastAsia="SimSun"/>
          <w:szCs w:val="24"/>
          <w:lang w:val="en-GB" w:eastAsia="zh-CN"/>
        </w:rPr>
        <w:t xml:space="preserve">Secondly, immigrants’ integration process is basically influenced by the contextual conditions of both the host country and the local level where it is realised – that is, the places where people live, work, and develop social relations with other people and institutions. </w:t>
      </w:r>
    </w:p>
    <w:p w14:paraId="79DDBC13" w14:textId="77777777" w:rsidR="0070492C" w:rsidRPr="0070492C" w:rsidRDefault="0070492C" w:rsidP="0070492C">
      <w:pPr>
        <w:rPr>
          <w:rFonts w:eastAsia="SimSun"/>
          <w:szCs w:val="24"/>
          <w:lang w:val="en-GB" w:eastAsia="zh-CN"/>
        </w:rPr>
      </w:pPr>
      <w:r w:rsidRPr="0070492C">
        <w:rPr>
          <w:rFonts w:eastAsia="SimSun"/>
          <w:szCs w:val="24"/>
          <w:lang w:val="en-GB" w:eastAsia="zh-CN"/>
        </w:rPr>
        <w:t>Finally, the development of the process needs to be monitored. According to EU recommendations “[…] clear goals, indicators and evaluation mechanisms are necessary to adjust policy, evaluate progress on integration and to make the exchange of information more effective. […]. Sets of integration indicators, goals, evaluation mechanisms and benchmarking can assist in measuring and comparing progress, monitoring trends and developments” (Council of the European Union 2004b).</w:t>
      </w:r>
    </w:p>
    <w:p w14:paraId="4A851BD0" w14:textId="77777777" w:rsidR="0070492C" w:rsidRPr="0070492C" w:rsidRDefault="0070492C" w:rsidP="0070492C">
      <w:pPr>
        <w:rPr>
          <w:rFonts w:eastAsia="SimSun"/>
          <w:szCs w:val="24"/>
          <w:lang w:val="en-GB" w:eastAsia="zh-CN"/>
        </w:rPr>
      </w:pPr>
      <w:r w:rsidRPr="0070492C">
        <w:rPr>
          <w:rFonts w:eastAsia="SimSun"/>
          <w:szCs w:val="24"/>
          <w:lang w:val="en-GB" w:eastAsia="zh-CN"/>
        </w:rPr>
        <w:t xml:space="preserve">In order to find an operative definition of immigrant integration, scholars and practitioners have been working for a long time to identify specific areas and basic dimensions for integration: employment, education, housing, health and others not recognised as basic but assumed as priority and strategic areas promoting social cohesion. The Zaragoza Declaration (15–16 April 2010, Zaragoza) is considered a milestone in the identification of the basic lines for monitoring integration in the European Union: the four major dimensions of employment, education, social </w:t>
      </w:r>
      <w:r w:rsidRPr="0070492C">
        <w:rPr>
          <w:rFonts w:eastAsia="SimSun"/>
          <w:szCs w:val="24"/>
          <w:lang w:val="en-GB" w:eastAsia="zh-CN"/>
        </w:rPr>
        <w:lastRenderedPageBreak/>
        <w:t xml:space="preserve">inclusion, and active citizenship have been consensually identified in order to measure integration. The related indicators are coherently defined and are temporally and spatially consistent across countries. </w:t>
      </w:r>
    </w:p>
    <w:p w14:paraId="6F88DE97" w14:textId="77777777" w:rsidR="0070492C" w:rsidRPr="0070492C" w:rsidRDefault="0070492C" w:rsidP="0070492C">
      <w:pPr>
        <w:rPr>
          <w:rFonts w:eastAsia="SimSun"/>
          <w:szCs w:val="24"/>
          <w:lang w:val="en-GB" w:eastAsia="zh-CN"/>
        </w:rPr>
      </w:pPr>
      <w:r w:rsidRPr="0070492C">
        <w:rPr>
          <w:rFonts w:eastAsia="SimSun"/>
          <w:szCs w:val="24"/>
          <w:lang w:val="en-GB" w:eastAsia="zh-CN"/>
        </w:rPr>
        <w:t xml:space="preserve">Despite the availability of this framework, the measurement of integration ends to depend mainly on the availability of the data and on the methodological tool used. </w:t>
      </w:r>
    </w:p>
    <w:p w14:paraId="70D03380" w14:textId="752E3B30" w:rsidR="0070492C" w:rsidRPr="0070492C" w:rsidRDefault="0070492C" w:rsidP="0070492C">
      <w:pPr>
        <w:rPr>
          <w:rFonts w:eastAsia="SimSun"/>
          <w:szCs w:val="24"/>
          <w:lang w:val="en-GB" w:eastAsia="zh-CN"/>
        </w:rPr>
      </w:pPr>
      <w:r w:rsidRPr="0070492C">
        <w:rPr>
          <w:rFonts w:eastAsia="SimSun"/>
          <w:szCs w:val="24"/>
          <w:lang w:val="en-GB" w:eastAsia="zh-CN"/>
        </w:rPr>
        <w:t>As for the data, among the three kinds of sources available, (administrative data, general surveys and ad hoc surveys specifically addressed to the foreign population), only ad hoc surveys are representative of the relative population and offer a huge amount of information available at the individual level. Notable exceptions are the cases of Denmark and Norway (</w:t>
      </w:r>
      <w:proofErr w:type="spellStart"/>
      <w:r w:rsidRPr="0070492C">
        <w:rPr>
          <w:rFonts w:eastAsia="SimSun"/>
          <w:szCs w:val="24"/>
          <w:lang w:val="en-GB" w:eastAsia="zh-CN"/>
        </w:rPr>
        <w:t>Bijl</w:t>
      </w:r>
      <w:proofErr w:type="spellEnd"/>
      <w:r w:rsidRPr="0070492C">
        <w:rPr>
          <w:rFonts w:eastAsia="SimSun"/>
          <w:szCs w:val="24"/>
          <w:lang w:val="en-GB" w:eastAsia="zh-CN"/>
        </w:rPr>
        <w:t xml:space="preserve"> </w:t>
      </w:r>
      <w:r w:rsidR="00B771A4">
        <w:rPr>
          <w:rFonts w:eastAsia="SimSun"/>
          <w:szCs w:val="24"/>
          <w:lang w:val="en-GB" w:eastAsia="zh-CN"/>
        </w:rPr>
        <w:t>&amp;</w:t>
      </w:r>
      <w:r w:rsidRPr="0070492C">
        <w:rPr>
          <w:rFonts w:eastAsia="SimSun"/>
          <w:szCs w:val="24"/>
          <w:lang w:val="en-GB" w:eastAsia="zh-CN"/>
        </w:rPr>
        <w:t xml:space="preserve"> </w:t>
      </w:r>
      <w:proofErr w:type="spellStart"/>
      <w:r w:rsidRPr="0070492C">
        <w:rPr>
          <w:rFonts w:eastAsia="SimSun"/>
          <w:szCs w:val="24"/>
          <w:lang w:val="en-GB" w:eastAsia="zh-CN"/>
        </w:rPr>
        <w:t>Verweij</w:t>
      </w:r>
      <w:proofErr w:type="spellEnd"/>
      <w:r w:rsidR="00444690">
        <w:rPr>
          <w:rFonts w:eastAsia="SimSun"/>
          <w:szCs w:val="24"/>
          <w:lang w:val="en-GB" w:eastAsia="zh-CN"/>
        </w:rPr>
        <w:t>,</w:t>
      </w:r>
      <w:r w:rsidRPr="0070492C">
        <w:rPr>
          <w:rFonts w:eastAsia="SimSun"/>
          <w:szCs w:val="24"/>
          <w:lang w:val="en-GB" w:eastAsia="zh-CN"/>
        </w:rPr>
        <w:t xml:space="preserve"> 2012), where full information on individuals is available by record linkage of administrative archives.</w:t>
      </w:r>
    </w:p>
    <w:p w14:paraId="7E549E06" w14:textId="29DE1DC8" w:rsidR="0070492C" w:rsidRPr="0070492C" w:rsidRDefault="0070492C" w:rsidP="0070492C">
      <w:pPr>
        <w:rPr>
          <w:rFonts w:eastAsia="SimSun"/>
          <w:szCs w:val="24"/>
          <w:lang w:val="en-GB" w:eastAsia="zh-CN"/>
        </w:rPr>
      </w:pPr>
      <w:r w:rsidRPr="0070492C">
        <w:rPr>
          <w:rFonts w:eastAsia="SimSun"/>
          <w:szCs w:val="24"/>
          <w:lang w:val="en-GB" w:eastAsia="zh-CN"/>
        </w:rPr>
        <w:t xml:space="preserve">According to the data source, two approaches can be used to measure integration: one based on secondary data (macro-approach) and one on primary data (micro-approach). By the macro-approach, subpopulations are defined according to profiles based on the average/frequency of the variables associated with the concept of integration, and comparisons between different groups are based on just one dimension at a time. Conversely, the micro-approach leads to composite measurements of integration based on individual profiles. Most of the existing literature in this field is devoted to devising synthetic indices by considering just one dimension of integration at a time, and usually referring to just one country. This is principally due to the difficulty of assigning objective weights to the variables and/or dimensions, as well as to the problem of the mutual interference among variables. The most common strategy makes use of principal component analysis to reduce the number of variables to uncorrelated factors and to assign objective weights (factor scores) to single indicators in composite indices (Di Bartolomeo </w:t>
      </w:r>
      <w:r w:rsidR="00B771A4">
        <w:rPr>
          <w:rFonts w:eastAsia="SimSun"/>
          <w:szCs w:val="24"/>
          <w:lang w:val="en-GB" w:eastAsia="zh-CN"/>
        </w:rPr>
        <w:t>&amp;</w:t>
      </w:r>
      <w:r w:rsidRPr="0070492C">
        <w:rPr>
          <w:rFonts w:eastAsia="SimSun"/>
          <w:szCs w:val="24"/>
          <w:lang w:val="en-GB" w:eastAsia="zh-CN"/>
        </w:rPr>
        <w:t xml:space="preserve"> </w:t>
      </w:r>
      <w:proofErr w:type="spellStart"/>
      <w:r w:rsidRPr="0070492C">
        <w:rPr>
          <w:rFonts w:eastAsia="SimSun"/>
          <w:szCs w:val="24"/>
          <w:lang w:val="en-GB" w:eastAsia="zh-CN"/>
        </w:rPr>
        <w:t>Strozza</w:t>
      </w:r>
      <w:proofErr w:type="spellEnd"/>
      <w:r w:rsidR="00444690">
        <w:rPr>
          <w:rFonts w:eastAsia="SimSun"/>
          <w:szCs w:val="24"/>
          <w:lang w:val="en-GB" w:eastAsia="zh-CN"/>
        </w:rPr>
        <w:t>,</w:t>
      </w:r>
      <w:r w:rsidRPr="0070492C">
        <w:rPr>
          <w:rFonts w:eastAsia="SimSun"/>
          <w:szCs w:val="24"/>
          <w:lang w:val="en-GB" w:eastAsia="zh-CN"/>
        </w:rPr>
        <w:t xml:space="preserve"> 2014; Di Bartolomeo, </w:t>
      </w:r>
      <w:proofErr w:type="spellStart"/>
      <w:r w:rsidRPr="0070492C">
        <w:rPr>
          <w:rFonts w:eastAsia="SimSun"/>
          <w:szCs w:val="24"/>
          <w:lang w:val="en-GB" w:eastAsia="zh-CN"/>
        </w:rPr>
        <w:t>Kalantaryan</w:t>
      </w:r>
      <w:proofErr w:type="spellEnd"/>
      <w:r w:rsidRPr="0070492C">
        <w:rPr>
          <w:rFonts w:eastAsia="SimSun"/>
          <w:szCs w:val="24"/>
          <w:lang w:val="en-GB" w:eastAsia="zh-CN"/>
        </w:rPr>
        <w:t xml:space="preserve"> </w:t>
      </w:r>
      <w:r w:rsidR="00B771A4">
        <w:rPr>
          <w:rFonts w:eastAsia="SimSun"/>
          <w:szCs w:val="24"/>
          <w:lang w:val="en-GB" w:eastAsia="zh-CN"/>
        </w:rPr>
        <w:t>&amp;</w:t>
      </w:r>
      <w:r w:rsidRPr="0070492C">
        <w:rPr>
          <w:rFonts w:eastAsia="SimSun"/>
          <w:szCs w:val="24"/>
          <w:lang w:val="en-GB" w:eastAsia="zh-CN"/>
        </w:rPr>
        <w:t xml:space="preserve"> </w:t>
      </w:r>
      <w:proofErr w:type="spellStart"/>
      <w:r w:rsidRPr="0070492C">
        <w:rPr>
          <w:rFonts w:eastAsia="SimSun"/>
          <w:szCs w:val="24"/>
          <w:lang w:val="en-GB" w:eastAsia="zh-CN"/>
        </w:rPr>
        <w:t>Bonfanti</w:t>
      </w:r>
      <w:proofErr w:type="spellEnd"/>
      <w:r w:rsidR="00444690">
        <w:rPr>
          <w:rFonts w:eastAsia="SimSun"/>
          <w:szCs w:val="24"/>
          <w:lang w:val="en-GB" w:eastAsia="zh-CN"/>
        </w:rPr>
        <w:t>,</w:t>
      </w:r>
      <w:r w:rsidRPr="0070492C">
        <w:rPr>
          <w:rFonts w:eastAsia="SimSun"/>
          <w:szCs w:val="24"/>
          <w:lang w:val="en-GB" w:eastAsia="zh-CN"/>
        </w:rPr>
        <w:t xml:space="preserve"> 2015; </w:t>
      </w:r>
      <w:proofErr w:type="spellStart"/>
      <w:r w:rsidRPr="0070492C">
        <w:rPr>
          <w:rFonts w:eastAsia="SimSun"/>
          <w:szCs w:val="24"/>
          <w:lang w:val="en-GB" w:eastAsia="zh-CN"/>
        </w:rPr>
        <w:t>Ravanera</w:t>
      </w:r>
      <w:proofErr w:type="spellEnd"/>
      <w:r w:rsidRPr="0070492C">
        <w:rPr>
          <w:rFonts w:eastAsia="SimSun"/>
          <w:szCs w:val="24"/>
          <w:lang w:val="en-GB" w:eastAsia="zh-CN"/>
        </w:rPr>
        <w:t xml:space="preserve">, </w:t>
      </w:r>
      <w:proofErr w:type="spellStart"/>
      <w:r w:rsidRPr="0070492C">
        <w:rPr>
          <w:rFonts w:eastAsia="SimSun"/>
          <w:szCs w:val="24"/>
          <w:lang w:val="en-GB" w:eastAsia="zh-CN"/>
        </w:rPr>
        <w:t>Esses</w:t>
      </w:r>
      <w:proofErr w:type="spellEnd"/>
      <w:r w:rsidRPr="0070492C">
        <w:rPr>
          <w:rFonts w:eastAsia="SimSun"/>
          <w:szCs w:val="24"/>
          <w:lang w:val="en-GB" w:eastAsia="zh-CN"/>
        </w:rPr>
        <w:t xml:space="preserve"> </w:t>
      </w:r>
      <w:r w:rsidR="00B771A4">
        <w:rPr>
          <w:rFonts w:eastAsia="SimSun"/>
          <w:szCs w:val="24"/>
          <w:lang w:val="en-GB" w:eastAsia="zh-CN"/>
        </w:rPr>
        <w:t>&amp;</w:t>
      </w:r>
      <w:r w:rsidRPr="0070492C">
        <w:rPr>
          <w:rFonts w:eastAsia="SimSun"/>
          <w:szCs w:val="24"/>
          <w:lang w:val="en-GB" w:eastAsia="zh-CN"/>
        </w:rPr>
        <w:t xml:space="preserve"> Fernando</w:t>
      </w:r>
      <w:r w:rsidR="00444690">
        <w:rPr>
          <w:rFonts w:eastAsia="SimSun"/>
          <w:szCs w:val="24"/>
          <w:lang w:val="en-GB" w:eastAsia="zh-CN"/>
        </w:rPr>
        <w:t>,</w:t>
      </w:r>
      <w:r w:rsidRPr="0070492C">
        <w:rPr>
          <w:rFonts w:eastAsia="SimSun"/>
          <w:szCs w:val="24"/>
          <w:lang w:val="en-GB" w:eastAsia="zh-CN"/>
        </w:rPr>
        <w:t xml:space="preserve"> 2013). This procedure, however, is constrained in time and space, given that the factor scores are supposed to vary, both in time and across countries, according to the phase of the integration process and to the structural characteristics of the immigrant population in each country. In the following, we suggest an alternative method that allows for comparing the integration outcomes of immigrants in different countries and for reducing (at least partially) the subjective component in the choice of weights.</w:t>
      </w:r>
    </w:p>
    <w:p w14:paraId="06E145B4" w14:textId="77777777" w:rsidR="006122B7" w:rsidRPr="00794524" w:rsidRDefault="006122B7" w:rsidP="006122B7">
      <w:pPr>
        <w:autoSpaceDE w:val="0"/>
        <w:autoSpaceDN w:val="0"/>
        <w:adjustRightInd w:val="0"/>
        <w:rPr>
          <w:rFonts w:eastAsia="SimSun"/>
          <w:szCs w:val="24"/>
          <w:lang w:val="en-GB" w:eastAsia="zh-CN"/>
        </w:rPr>
      </w:pPr>
    </w:p>
    <w:p w14:paraId="0B3BB1CE" w14:textId="77777777" w:rsidR="006122B7" w:rsidRDefault="0070492C" w:rsidP="006122B7">
      <w:pPr>
        <w:pStyle w:val="Titolo1"/>
        <w:rPr>
          <w:lang w:val="en-GB"/>
        </w:rPr>
      </w:pPr>
      <w:r>
        <w:rPr>
          <w:lang w:val="en-GB"/>
        </w:rPr>
        <w:t xml:space="preserve">Data and </w:t>
      </w:r>
      <w:r w:rsidR="006122B7">
        <w:rPr>
          <w:lang w:val="en-GB"/>
        </w:rPr>
        <w:t>Method</w:t>
      </w:r>
      <w:r>
        <w:rPr>
          <w:lang w:val="en-GB"/>
        </w:rPr>
        <w:t>s</w:t>
      </w:r>
    </w:p>
    <w:p w14:paraId="0C20F425" w14:textId="77777777" w:rsidR="006122B7" w:rsidRDefault="006122B7" w:rsidP="006122B7">
      <w:pPr>
        <w:rPr>
          <w:lang w:val="en-GB"/>
        </w:rPr>
      </w:pPr>
    </w:p>
    <w:p w14:paraId="6742EDC8" w14:textId="504C43F7" w:rsidR="0070492C" w:rsidRPr="0070492C" w:rsidRDefault="0070492C" w:rsidP="0070492C">
      <w:pPr>
        <w:shd w:val="clear" w:color="auto" w:fill="FFFFFF"/>
        <w:tabs>
          <w:tab w:val="clear" w:pos="397"/>
        </w:tabs>
        <w:ind w:firstLine="426"/>
        <w:rPr>
          <w:rFonts w:eastAsia="SimSun"/>
          <w:szCs w:val="24"/>
          <w:lang w:val="en-GB" w:eastAsia="zh-CN"/>
        </w:rPr>
      </w:pPr>
      <w:r w:rsidRPr="0070492C">
        <w:rPr>
          <w:rFonts w:eastAsia="SimSun"/>
          <w:szCs w:val="24"/>
          <w:lang w:val="en-GB" w:eastAsia="zh-CN"/>
        </w:rPr>
        <w:t xml:space="preserve">In this paper, we use two different sources: </w:t>
      </w:r>
      <w:proofErr w:type="gramStart"/>
      <w:r w:rsidRPr="0070492C">
        <w:rPr>
          <w:rFonts w:eastAsia="SimSun"/>
          <w:szCs w:val="24"/>
          <w:lang w:val="en-GB" w:eastAsia="zh-CN"/>
        </w:rPr>
        <w:t>the</w:t>
      </w:r>
      <w:proofErr w:type="gramEnd"/>
      <w:r w:rsidRPr="0070492C">
        <w:rPr>
          <w:rFonts w:eastAsia="SimSun"/>
          <w:szCs w:val="24"/>
          <w:lang w:val="en-GB" w:eastAsia="zh-CN"/>
        </w:rPr>
        <w:t xml:space="preserve"> Immigrant Citizens Survey, ICS hereafter, carried out in seven countries (Belgium, France, Germany, Hungary, </w:t>
      </w:r>
      <w:r w:rsidRPr="0070492C">
        <w:rPr>
          <w:rFonts w:eastAsia="SimSun"/>
          <w:szCs w:val="24"/>
          <w:lang w:val="en-GB" w:eastAsia="zh-CN"/>
        </w:rPr>
        <w:lastRenderedPageBreak/>
        <w:t>Italy, Portugal and Spain) in 2011–2012 through a sample of 7473</w:t>
      </w:r>
      <w:r w:rsidR="00444690">
        <w:rPr>
          <w:rFonts w:eastAsia="SimSun"/>
          <w:szCs w:val="24"/>
          <w:lang w:val="en-GB" w:eastAsia="zh-CN"/>
        </w:rPr>
        <w:t xml:space="preserve"> immigrants born outside the EU</w:t>
      </w:r>
      <w:r w:rsidRPr="0070492C">
        <w:rPr>
          <w:rFonts w:eastAsia="SimSun"/>
          <w:szCs w:val="24"/>
          <w:lang w:val="en-GB" w:eastAsia="zh-CN"/>
        </w:rPr>
        <w:t xml:space="preserve"> (Huddleston </w:t>
      </w:r>
      <w:r w:rsidR="00B771A4">
        <w:rPr>
          <w:rFonts w:eastAsia="SimSun"/>
          <w:szCs w:val="24"/>
          <w:lang w:val="en-GB" w:eastAsia="zh-CN"/>
        </w:rPr>
        <w:t>&amp;</w:t>
      </w:r>
      <w:r w:rsidRPr="0070492C">
        <w:rPr>
          <w:rFonts w:eastAsia="SimSun"/>
          <w:szCs w:val="24"/>
          <w:lang w:val="en-GB" w:eastAsia="zh-CN"/>
        </w:rPr>
        <w:t xml:space="preserve"> </w:t>
      </w:r>
      <w:proofErr w:type="spellStart"/>
      <w:r w:rsidRPr="0070492C">
        <w:rPr>
          <w:rFonts w:eastAsia="SimSun"/>
          <w:szCs w:val="24"/>
          <w:lang w:val="en-GB" w:eastAsia="zh-CN"/>
        </w:rPr>
        <w:t>Tjaden</w:t>
      </w:r>
      <w:proofErr w:type="spellEnd"/>
      <w:r w:rsidR="00444690">
        <w:rPr>
          <w:rFonts w:eastAsia="SimSun"/>
          <w:szCs w:val="24"/>
          <w:lang w:val="en-GB" w:eastAsia="zh-CN"/>
        </w:rPr>
        <w:t>,</w:t>
      </w:r>
      <w:r w:rsidRPr="0070492C">
        <w:rPr>
          <w:rFonts w:eastAsia="SimSun"/>
          <w:szCs w:val="24"/>
          <w:lang w:val="en-GB" w:eastAsia="zh-CN"/>
        </w:rPr>
        <w:t xml:space="preserve"> 2012), and the MIPEX III Survey, focused on measuring policies and their implementation (Huddleston </w:t>
      </w:r>
      <w:r w:rsidRPr="00B771A4">
        <w:rPr>
          <w:rFonts w:eastAsia="SimSun"/>
          <w:i/>
          <w:szCs w:val="24"/>
          <w:lang w:val="en-GB" w:eastAsia="zh-CN"/>
        </w:rPr>
        <w:t>et al</w:t>
      </w:r>
      <w:r w:rsidRPr="0070492C">
        <w:rPr>
          <w:rFonts w:eastAsia="SimSun"/>
          <w:szCs w:val="24"/>
          <w:lang w:val="en-GB" w:eastAsia="zh-CN"/>
        </w:rPr>
        <w:t>.</w:t>
      </w:r>
      <w:r w:rsidR="00444690">
        <w:rPr>
          <w:rFonts w:eastAsia="SimSun"/>
          <w:szCs w:val="24"/>
          <w:lang w:val="en-GB" w:eastAsia="zh-CN"/>
        </w:rPr>
        <w:t>,</w:t>
      </w:r>
      <w:r w:rsidRPr="0070492C">
        <w:rPr>
          <w:rFonts w:eastAsia="SimSun"/>
          <w:szCs w:val="24"/>
          <w:lang w:val="en-GB" w:eastAsia="zh-CN"/>
        </w:rPr>
        <w:t xml:space="preserve"> 2011). </w:t>
      </w:r>
    </w:p>
    <w:p w14:paraId="0DA8F04B" w14:textId="77777777" w:rsidR="0070492C" w:rsidRPr="0070492C" w:rsidRDefault="0070492C" w:rsidP="0070492C">
      <w:pPr>
        <w:shd w:val="clear" w:color="auto" w:fill="FFFFFF"/>
        <w:tabs>
          <w:tab w:val="clear" w:pos="397"/>
        </w:tabs>
        <w:ind w:firstLine="426"/>
        <w:rPr>
          <w:rFonts w:eastAsia="SimSun"/>
          <w:szCs w:val="24"/>
          <w:lang w:val="en-GB" w:eastAsia="zh-CN"/>
        </w:rPr>
      </w:pPr>
      <w:r w:rsidRPr="0070492C">
        <w:rPr>
          <w:rFonts w:eastAsia="SimSun"/>
          <w:szCs w:val="24"/>
          <w:lang w:val="en-GB" w:eastAsia="zh-CN"/>
        </w:rPr>
        <w:t xml:space="preserve"> Through the ICS survey, we focus on three policy-oriented events: access to nationality, long-term residence (hereafter LTR), and family reunion. For each of these events, we proceed to calculate the integration score, for both expectations and realisations, in the four domains of integration covered by the ICS survey: (1) to get a job; (2) to get more education; (3) to get more involved in the host society; (4) to feel more settled in the host society. We take advantage of the Immigrants Citizens Survey to bypass the definition of integration, using the subjective perception of the expected and realised integration of surveyed people. For instance, as regards to access to nationality, we refer to the self-evaluation of integration by the following questions. In terms of realisation, it is asked “Do you think that becoming a citizen helped you personally to …?” In terms of expectation, it is asked “To what extent do you think that becoming a citizen will help you to ...?” </w:t>
      </w:r>
    </w:p>
    <w:p w14:paraId="25173089" w14:textId="26576EE5" w:rsidR="0070492C" w:rsidRPr="0070492C" w:rsidRDefault="0070492C" w:rsidP="0070492C">
      <w:pPr>
        <w:shd w:val="clear" w:color="auto" w:fill="FFFFFF"/>
        <w:tabs>
          <w:tab w:val="clear" w:pos="397"/>
        </w:tabs>
        <w:ind w:firstLine="426"/>
        <w:rPr>
          <w:rFonts w:eastAsia="SimSun"/>
          <w:szCs w:val="24"/>
          <w:lang w:val="en-GB" w:eastAsia="zh-CN"/>
        </w:rPr>
      </w:pPr>
      <w:r w:rsidRPr="0070492C">
        <w:rPr>
          <w:rFonts w:eastAsia="SimSun"/>
          <w:szCs w:val="24"/>
          <w:lang w:val="en-GB" w:eastAsia="zh-CN"/>
        </w:rPr>
        <w:t xml:space="preserve">To calculate the integration score, we adopt the following tool, introduced by </w:t>
      </w:r>
      <w:proofErr w:type="spellStart"/>
      <w:r w:rsidRPr="0070492C">
        <w:rPr>
          <w:rFonts w:eastAsia="SimSun"/>
          <w:szCs w:val="24"/>
          <w:lang w:val="en-GB" w:eastAsia="zh-CN"/>
        </w:rPr>
        <w:t>Blangiardo</w:t>
      </w:r>
      <w:proofErr w:type="spellEnd"/>
      <w:r w:rsidRPr="0070492C">
        <w:rPr>
          <w:rFonts w:eastAsia="SimSun"/>
          <w:szCs w:val="24"/>
          <w:lang w:val="en-GB" w:eastAsia="zh-CN"/>
        </w:rPr>
        <w:t xml:space="preserve"> (2013). Accordingly, referring to the micro-approach recalled in the background section, each unit is provided by a vector of scores, one for each of the four ordered categorical variables assumed as constituents of integration. Each variable-score (ranging −1 = worst score; 1 = best score) is assigned to each unit according to the category the unit assumes. The category-score is computed as the difference between the cumulated relative frequencies (in the overall sample) of the previous category and the counter-cumulative relative frequencies of the following, being the categories orde</w:t>
      </w:r>
      <w:r w:rsidR="00444690">
        <w:rPr>
          <w:rFonts w:eastAsia="SimSun"/>
          <w:szCs w:val="24"/>
          <w:lang w:val="en-GB" w:eastAsia="zh-CN"/>
        </w:rPr>
        <w:t>red in the sense of integration</w:t>
      </w:r>
      <w:r w:rsidRPr="0070492C">
        <w:rPr>
          <w:rFonts w:eastAsia="SimSun"/>
          <w:szCs w:val="24"/>
          <w:lang w:val="en-GB" w:eastAsia="zh-CN"/>
        </w:rPr>
        <w:t>. This method is based on metrics reflecting the criterion that the top and bottom categories of an ordinal variable are more rewarding (or penalising) the less (or more) they are frequent. The individual vector of scores is then averaged by the simple mean: this choice is not immune from critics because it implicitly assumes that the variables have the same weight in building the integration score (Caselli</w:t>
      </w:r>
      <w:r w:rsidR="00B771A4">
        <w:rPr>
          <w:rFonts w:eastAsia="SimSun"/>
          <w:szCs w:val="24"/>
          <w:lang w:val="en-GB" w:eastAsia="zh-CN"/>
        </w:rPr>
        <w:t>,</w:t>
      </w:r>
      <w:r w:rsidRPr="0070492C">
        <w:rPr>
          <w:rFonts w:eastAsia="SimSun"/>
          <w:szCs w:val="24"/>
          <w:lang w:val="en-GB" w:eastAsia="zh-CN"/>
        </w:rPr>
        <w:t xml:space="preserve"> 2015). However, it is worth noting that according to the metrics adopted, less frequent categories of certain variables contribute to the score more than less frequent categories of other variables, allowing for a partial self-weighting of all the variables. Moreover, given that the role of each variable varies across countries, the choice of adopting the same weig</w:t>
      </w:r>
      <w:r w:rsidR="00B771A4">
        <w:rPr>
          <w:rFonts w:eastAsia="SimSun"/>
          <w:szCs w:val="24"/>
          <w:lang w:val="en-GB" w:eastAsia="zh-CN"/>
        </w:rPr>
        <w:t>ht seems to be the most neutral</w:t>
      </w:r>
      <w:r w:rsidRPr="0070492C">
        <w:rPr>
          <w:rFonts w:eastAsia="SimSun"/>
          <w:szCs w:val="24"/>
          <w:lang w:val="en-GB" w:eastAsia="zh-CN"/>
        </w:rPr>
        <w:t xml:space="preserve">. </w:t>
      </w:r>
    </w:p>
    <w:p w14:paraId="05ADAF98" w14:textId="77777777" w:rsidR="0070492C" w:rsidRPr="0070492C" w:rsidRDefault="0070492C" w:rsidP="0070492C">
      <w:pPr>
        <w:shd w:val="clear" w:color="auto" w:fill="FFFFFF"/>
        <w:tabs>
          <w:tab w:val="clear" w:pos="397"/>
        </w:tabs>
        <w:ind w:firstLine="426"/>
        <w:rPr>
          <w:rFonts w:eastAsia="SimSun"/>
          <w:szCs w:val="24"/>
          <w:lang w:val="en-GB" w:eastAsia="zh-CN"/>
        </w:rPr>
      </w:pPr>
      <w:r w:rsidRPr="0070492C">
        <w:rPr>
          <w:rFonts w:eastAsia="SimSun"/>
          <w:szCs w:val="24"/>
          <w:lang w:val="en-GB" w:eastAsia="zh-CN"/>
        </w:rPr>
        <w:t xml:space="preserve">Finally, the individual integration scores (ranging [−1; +1]) are summed up to obtain subpopulation scores, as well as the overall population score. Note that, according to the method, the score of the entire population (the sample of the seven countries) is zero (with the score of each variable being equal to zero): this </w:t>
      </w:r>
      <w:r w:rsidRPr="0070492C">
        <w:rPr>
          <w:rFonts w:eastAsia="SimSun"/>
          <w:szCs w:val="24"/>
          <w:lang w:val="en-GB" w:eastAsia="zh-CN"/>
        </w:rPr>
        <w:lastRenderedPageBreak/>
        <w:t xml:space="preserve">represents the reference point for the evaluation of individual and subpopulation integration outcomes. </w:t>
      </w:r>
    </w:p>
    <w:p w14:paraId="73361A0E" w14:textId="77777777" w:rsidR="00BF2FA1" w:rsidRPr="00480341" w:rsidRDefault="00BF2FA1" w:rsidP="00BF2FA1">
      <w:pPr>
        <w:pStyle w:val="NormalePrimariga0cm"/>
        <w:tabs>
          <w:tab w:val="clear" w:pos="397"/>
        </w:tabs>
        <w:ind w:firstLine="284"/>
        <w:rPr>
          <w:rFonts w:eastAsia="SimSun"/>
          <w:szCs w:val="24"/>
          <w:lang w:eastAsia="zh-CN"/>
        </w:rPr>
      </w:pPr>
    </w:p>
    <w:p w14:paraId="7D9281FE" w14:textId="77777777" w:rsidR="00BF2FA1" w:rsidRPr="00497EE8" w:rsidRDefault="0070492C" w:rsidP="00480341">
      <w:pPr>
        <w:pStyle w:val="Titolo1"/>
        <w:rPr>
          <w:lang w:val="en-GB"/>
        </w:rPr>
      </w:pPr>
      <w:r>
        <w:rPr>
          <w:lang w:val="en-GB"/>
        </w:rPr>
        <w:t>Results</w:t>
      </w:r>
    </w:p>
    <w:p w14:paraId="7891F7AA" w14:textId="77777777" w:rsidR="00480341" w:rsidRPr="00497EE8" w:rsidRDefault="00480341" w:rsidP="00BF2FA1">
      <w:pPr>
        <w:pStyle w:val="NormalePrimariga0cm"/>
        <w:tabs>
          <w:tab w:val="clear" w:pos="397"/>
        </w:tabs>
        <w:ind w:firstLine="284"/>
        <w:rPr>
          <w:rFonts w:eastAsia="SimSun"/>
          <w:szCs w:val="24"/>
          <w:lang w:eastAsia="zh-CN"/>
        </w:rPr>
      </w:pPr>
    </w:p>
    <w:p w14:paraId="12D7217B" w14:textId="77777777" w:rsidR="0070492C" w:rsidRPr="0070492C" w:rsidRDefault="0070492C" w:rsidP="0070492C">
      <w:pPr>
        <w:rPr>
          <w:rFonts w:eastAsia="SimSun"/>
          <w:szCs w:val="24"/>
          <w:lang w:val="en-GB" w:eastAsia="zh-CN"/>
        </w:rPr>
      </w:pPr>
      <w:r w:rsidRPr="0070492C">
        <w:rPr>
          <w:rFonts w:eastAsia="SimSun"/>
          <w:szCs w:val="24"/>
          <w:lang w:val="en-GB" w:eastAsia="zh-CN"/>
        </w:rPr>
        <w:t>The integration outcomes for the seven countries included in the Survey (average scores per 1000) are presented in Table 1.</w:t>
      </w:r>
    </w:p>
    <w:p w14:paraId="622C34BD" w14:textId="77777777" w:rsidR="0070492C" w:rsidRPr="0070492C" w:rsidRDefault="0070492C" w:rsidP="0070492C">
      <w:pPr>
        <w:rPr>
          <w:rFonts w:eastAsia="SimSun"/>
          <w:szCs w:val="24"/>
          <w:lang w:val="en-GB" w:eastAsia="zh-CN"/>
        </w:rPr>
      </w:pPr>
      <w:r w:rsidRPr="0070492C">
        <w:rPr>
          <w:rFonts w:eastAsia="SimSun"/>
          <w:szCs w:val="24"/>
          <w:lang w:val="en-GB" w:eastAsia="zh-CN"/>
        </w:rPr>
        <w:t>Results allow us to state that in terms of the four dimensions of integration considered, immigrants living in Germany, France and Belgium seem to associate access to nationality, LTR, and family reunion as having both higher expectations and higher realisations of integration than immigrants living in the other four countries.</w:t>
      </w:r>
    </w:p>
    <w:p w14:paraId="19486994" w14:textId="77777777" w:rsidR="0070492C" w:rsidRPr="0070492C" w:rsidRDefault="0070492C" w:rsidP="0070492C">
      <w:pPr>
        <w:rPr>
          <w:rFonts w:eastAsia="SimSun"/>
          <w:szCs w:val="24"/>
          <w:lang w:val="en-GB" w:eastAsia="zh-CN"/>
        </w:rPr>
      </w:pPr>
    </w:p>
    <w:p w14:paraId="4D758871" w14:textId="258E73FF" w:rsidR="0070492C" w:rsidRPr="004C7C15" w:rsidRDefault="0070492C" w:rsidP="00845B19">
      <w:pPr>
        <w:tabs>
          <w:tab w:val="clear" w:pos="397"/>
          <w:tab w:val="left" w:pos="142"/>
        </w:tabs>
        <w:ind w:left="1418" w:hanging="992"/>
        <w:rPr>
          <w:i/>
          <w:szCs w:val="22"/>
          <w:lang w:val="en-US"/>
        </w:rPr>
      </w:pPr>
      <w:r w:rsidRPr="004C7C15">
        <w:rPr>
          <w:b/>
          <w:szCs w:val="22"/>
          <w:lang w:val="en-US"/>
        </w:rPr>
        <w:t>Table 1</w:t>
      </w:r>
      <w:r w:rsidR="004C7C15">
        <w:rPr>
          <w:szCs w:val="22"/>
          <w:lang w:val="en-US"/>
        </w:rPr>
        <w:t xml:space="preserve"> – </w:t>
      </w:r>
      <w:r w:rsidRPr="004C7C15">
        <w:rPr>
          <w:i/>
          <w:szCs w:val="22"/>
          <w:lang w:val="en-US"/>
        </w:rPr>
        <w:t xml:space="preserve">Expected and </w:t>
      </w:r>
      <w:proofErr w:type="spellStart"/>
      <w:r w:rsidRPr="004C7C15">
        <w:rPr>
          <w:i/>
          <w:szCs w:val="22"/>
          <w:lang w:val="en-US"/>
        </w:rPr>
        <w:t>realised</w:t>
      </w:r>
      <w:proofErr w:type="spellEnd"/>
      <w:r w:rsidRPr="004C7C15">
        <w:rPr>
          <w:i/>
          <w:szCs w:val="22"/>
          <w:lang w:val="en-US"/>
        </w:rPr>
        <w:t xml:space="preserve"> integration scores (ICS Survey) – Scores ×1000</w:t>
      </w:r>
      <w:r w:rsidR="004C7C15">
        <w:rPr>
          <w:i/>
          <w:szCs w:val="22"/>
          <w:lang w:val="en-US"/>
        </w:rPr>
        <w:t xml:space="preserve">; </w:t>
      </w:r>
      <w:r w:rsidRPr="004C7C15">
        <w:rPr>
          <w:szCs w:val="22"/>
          <w:lang w:val="en-US"/>
        </w:rPr>
        <w:t xml:space="preserve">(−1000=very low; +1000=very </w:t>
      </w:r>
      <w:proofErr w:type="gramStart"/>
      <w:r w:rsidRPr="004C7C15">
        <w:rPr>
          <w:szCs w:val="22"/>
          <w:lang w:val="en-US"/>
        </w:rPr>
        <w:t>high)*</w:t>
      </w:r>
      <w:proofErr w:type="gramEnd"/>
    </w:p>
    <w:tbl>
      <w:tblPr>
        <w:tblW w:w="7442" w:type="dxa"/>
        <w:tblLayout w:type="fixed"/>
        <w:tblCellMar>
          <w:left w:w="70" w:type="dxa"/>
          <w:right w:w="70" w:type="dxa"/>
        </w:tblCellMar>
        <w:tblLook w:val="04A0" w:firstRow="1" w:lastRow="0" w:firstColumn="1" w:lastColumn="0" w:noHBand="0" w:noVBand="1"/>
      </w:tblPr>
      <w:tblGrid>
        <w:gridCol w:w="1489"/>
        <w:gridCol w:w="1843"/>
        <w:gridCol w:w="2268"/>
        <w:gridCol w:w="1842"/>
      </w:tblGrid>
      <w:tr w:rsidR="0070492C" w:rsidRPr="004C7C15" w14:paraId="7DF2EC9C" w14:textId="77777777" w:rsidTr="0070492C">
        <w:trPr>
          <w:trHeight w:val="20"/>
        </w:trPr>
        <w:tc>
          <w:tcPr>
            <w:tcW w:w="1489" w:type="dxa"/>
            <w:tcBorders>
              <w:top w:val="single" w:sz="4" w:space="0" w:color="auto"/>
              <w:bottom w:val="single" w:sz="4" w:space="0" w:color="auto"/>
            </w:tcBorders>
            <w:shd w:val="clear" w:color="auto" w:fill="auto"/>
            <w:hideMark/>
          </w:tcPr>
          <w:p w14:paraId="31002F05" w14:textId="77777777" w:rsidR="0070492C" w:rsidRPr="004C7C15" w:rsidRDefault="0070492C" w:rsidP="004C7C15">
            <w:pPr>
              <w:ind w:firstLine="0"/>
              <w:jc w:val="center"/>
              <w:rPr>
                <w:color w:val="000000"/>
                <w:szCs w:val="22"/>
                <w:lang w:val="en-GB"/>
              </w:rPr>
            </w:pPr>
            <w:r w:rsidRPr="004C7C15">
              <w:rPr>
                <w:color w:val="000000"/>
                <w:szCs w:val="22"/>
                <w:lang w:val="en-GB"/>
              </w:rPr>
              <w:t>Country</w:t>
            </w:r>
          </w:p>
        </w:tc>
        <w:tc>
          <w:tcPr>
            <w:tcW w:w="1843" w:type="dxa"/>
            <w:tcBorders>
              <w:top w:val="single" w:sz="4" w:space="0" w:color="auto"/>
              <w:bottom w:val="single" w:sz="4" w:space="0" w:color="auto"/>
            </w:tcBorders>
            <w:shd w:val="clear" w:color="auto" w:fill="auto"/>
            <w:noWrap/>
            <w:hideMark/>
          </w:tcPr>
          <w:p w14:paraId="6F188FBB" w14:textId="77777777" w:rsidR="0070492C" w:rsidRPr="004C7C15" w:rsidRDefault="0070492C" w:rsidP="004C7C15">
            <w:pPr>
              <w:ind w:firstLine="0"/>
              <w:jc w:val="center"/>
              <w:rPr>
                <w:color w:val="000000"/>
                <w:szCs w:val="22"/>
                <w:lang w:val="en-GB"/>
              </w:rPr>
            </w:pPr>
            <w:r w:rsidRPr="004C7C15">
              <w:rPr>
                <w:color w:val="000000"/>
                <w:szCs w:val="22"/>
                <w:lang w:val="en-GB"/>
              </w:rPr>
              <w:t>Access to Nationality</w:t>
            </w:r>
          </w:p>
        </w:tc>
        <w:tc>
          <w:tcPr>
            <w:tcW w:w="2268" w:type="dxa"/>
            <w:tcBorders>
              <w:top w:val="single" w:sz="4" w:space="0" w:color="auto"/>
              <w:bottom w:val="single" w:sz="4" w:space="0" w:color="auto"/>
            </w:tcBorders>
            <w:shd w:val="clear" w:color="auto" w:fill="auto"/>
            <w:noWrap/>
          </w:tcPr>
          <w:p w14:paraId="1C4EECA0" w14:textId="77777777" w:rsidR="0070492C" w:rsidRPr="004C7C15" w:rsidRDefault="0070492C" w:rsidP="004C7C15">
            <w:pPr>
              <w:ind w:firstLine="0"/>
              <w:jc w:val="center"/>
              <w:rPr>
                <w:color w:val="000000"/>
                <w:szCs w:val="22"/>
                <w:lang w:val="en-GB"/>
              </w:rPr>
            </w:pPr>
            <w:r w:rsidRPr="004C7C15">
              <w:rPr>
                <w:color w:val="000000"/>
                <w:szCs w:val="22"/>
                <w:lang w:val="en-GB"/>
              </w:rPr>
              <w:t>Long-term Residence</w:t>
            </w:r>
          </w:p>
        </w:tc>
        <w:tc>
          <w:tcPr>
            <w:tcW w:w="1842" w:type="dxa"/>
            <w:tcBorders>
              <w:top w:val="single" w:sz="4" w:space="0" w:color="auto"/>
              <w:bottom w:val="single" w:sz="4" w:space="0" w:color="auto"/>
            </w:tcBorders>
            <w:shd w:val="clear" w:color="auto" w:fill="auto"/>
            <w:noWrap/>
            <w:hideMark/>
          </w:tcPr>
          <w:p w14:paraId="1AD87AFD" w14:textId="77777777" w:rsidR="0070492C" w:rsidRPr="004C7C15" w:rsidRDefault="0070492C" w:rsidP="004C7C15">
            <w:pPr>
              <w:ind w:firstLine="0"/>
              <w:jc w:val="center"/>
              <w:rPr>
                <w:color w:val="000000"/>
                <w:szCs w:val="22"/>
                <w:lang w:val="en-GB"/>
              </w:rPr>
            </w:pPr>
            <w:r w:rsidRPr="004C7C15">
              <w:rPr>
                <w:color w:val="000000"/>
                <w:szCs w:val="22"/>
                <w:lang w:val="en-GB"/>
              </w:rPr>
              <w:t>Family Reunion</w:t>
            </w:r>
          </w:p>
        </w:tc>
      </w:tr>
      <w:tr w:rsidR="0070492C" w:rsidRPr="004C7C15" w14:paraId="0F8588FB" w14:textId="77777777" w:rsidTr="0070492C">
        <w:trPr>
          <w:trHeight w:val="20"/>
        </w:trPr>
        <w:tc>
          <w:tcPr>
            <w:tcW w:w="1489" w:type="dxa"/>
            <w:tcBorders>
              <w:top w:val="single" w:sz="4" w:space="0" w:color="auto"/>
              <w:bottom w:val="single" w:sz="4" w:space="0" w:color="auto"/>
            </w:tcBorders>
            <w:shd w:val="clear" w:color="auto" w:fill="auto"/>
          </w:tcPr>
          <w:p w14:paraId="6B6C1F6B" w14:textId="77777777" w:rsidR="0070492C" w:rsidRPr="004C7C15" w:rsidRDefault="0070492C" w:rsidP="004C7C15">
            <w:pPr>
              <w:ind w:firstLine="0"/>
              <w:jc w:val="center"/>
              <w:rPr>
                <w:color w:val="000000"/>
                <w:szCs w:val="22"/>
                <w:lang w:val="en-GB"/>
              </w:rPr>
            </w:pPr>
          </w:p>
        </w:tc>
        <w:tc>
          <w:tcPr>
            <w:tcW w:w="5953" w:type="dxa"/>
            <w:gridSpan w:val="3"/>
            <w:tcBorders>
              <w:top w:val="single" w:sz="4" w:space="0" w:color="auto"/>
              <w:bottom w:val="single" w:sz="4" w:space="0" w:color="auto"/>
            </w:tcBorders>
            <w:shd w:val="clear" w:color="auto" w:fill="auto"/>
            <w:noWrap/>
          </w:tcPr>
          <w:p w14:paraId="2DFE4ABA" w14:textId="77777777" w:rsidR="0070492C" w:rsidRPr="004C7C15" w:rsidRDefault="0070492C" w:rsidP="004C7C15">
            <w:pPr>
              <w:ind w:firstLine="0"/>
              <w:jc w:val="center"/>
              <w:rPr>
                <w:i/>
                <w:color w:val="000000"/>
                <w:szCs w:val="22"/>
                <w:lang w:val="en-GB"/>
              </w:rPr>
            </w:pPr>
            <w:r w:rsidRPr="004C7C15">
              <w:rPr>
                <w:i/>
                <w:color w:val="000000"/>
                <w:szCs w:val="22"/>
                <w:lang w:val="en-GB"/>
              </w:rPr>
              <w:t>Expected integration</w:t>
            </w:r>
          </w:p>
        </w:tc>
      </w:tr>
      <w:tr w:rsidR="0070492C" w:rsidRPr="004C7C15" w14:paraId="1247A63B" w14:textId="77777777" w:rsidTr="0070492C">
        <w:trPr>
          <w:trHeight w:val="20"/>
        </w:trPr>
        <w:tc>
          <w:tcPr>
            <w:tcW w:w="1489" w:type="dxa"/>
            <w:tcBorders>
              <w:top w:val="single" w:sz="4" w:space="0" w:color="auto"/>
            </w:tcBorders>
            <w:shd w:val="clear" w:color="auto" w:fill="auto"/>
          </w:tcPr>
          <w:p w14:paraId="10E4BCA2" w14:textId="77777777" w:rsidR="0070492C" w:rsidRPr="004C7C15" w:rsidRDefault="0070492C" w:rsidP="004C7C15">
            <w:pPr>
              <w:ind w:firstLine="0"/>
              <w:rPr>
                <w:color w:val="000000"/>
                <w:szCs w:val="22"/>
                <w:lang w:val="en-GB"/>
              </w:rPr>
            </w:pPr>
            <w:r w:rsidRPr="004C7C15">
              <w:rPr>
                <w:color w:val="000000"/>
                <w:szCs w:val="22"/>
                <w:lang w:val="en-GB"/>
              </w:rPr>
              <w:t>Belgium</w:t>
            </w:r>
          </w:p>
        </w:tc>
        <w:tc>
          <w:tcPr>
            <w:tcW w:w="1843" w:type="dxa"/>
            <w:tcBorders>
              <w:top w:val="single" w:sz="4" w:space="0" w:color="auto"/>
            </w:tcBorders>
            <w:shd w:val="clear" w:color="auto" w:fill="auto"/>
            <w:noWrap/>
          </w:tcPr>
          <w:p w14:paraId="32255637" w14:textId="77777777" w:rsidR="0070492C" w:rsidRPr="004C7C15" w:rsidRDefault="0070492C" w:rsidP="004C7C15">
            <w:pPr>
              <w:ind w:firstLine="0"/>
              <w:jc w:val="center"/>
              <w:rPr>
                <w:color w:val="000000"/>
                <w:szCs w:val="22"/>
                <w:lang w:val="en-GB"/>
              </w:rPr>
            </w:pPr>
            <w:r w:rsidRPr="004C7C15">
              <w:rPr>
                <w:color w:val="000000"/>
                <w:szCs w:val="22"/>
                <w:lang w:val="en-GB"/>
              </w:rPr>
              <w:t>7</w:t>
            </w:r>
          </w:p>
        </w:tc>
        <w:tc>
          <w:tcPr>
            <w:tcW w:w="2268" w:type="dxa"/>
            <w:tcBorders>
              <w:top w:val="single" w:sz="4" w:space="0" w:color="auto"/>
            </w:tcBorders>
            <w:shd w:val="clear" w:color="auto" w:fill="auto"/>
            <w:noWrap/>
          </w:tcPr>
          <w:p w14:paraId="5D693AC5" w14:textId="77777777" w:rsidR="0070492C" w:rsidRPr="004C7C15" w:rsidRDefault="0070492C" w:rsidP="004C7C15">
            <w:pPr>
              <w:ind w:firstLine="0"/>
              <w:jc w:val="center"/>
              <w:rPr>
                <w:color w:val="000000"/>
                <w:szCs w:val="22"/>
                <w:lang w:val="en-GB"/>
              </w:rPr>
            </w:pPr>
            <w:r w:rsidRPr="004C7C15">
              <w:rPr>
                <w:color w:val="000000"/>
                <w:szCs w:val="22"/>
                <w:lang w:val="en-GB"/>
              </w:rPr>
              <w:t>22</w:t>
            </w:r>
          </w:p>
        </w:tc>
        <w:tc>
          <w:tcPr>
            <w:tcW w:w="1842" w:type="dxa"/>
            <w:tcBorders>
              <w:top w:val="single" w:sz="4" w:space="0" w:color="auto"/>
            </w:tcBorders>
            <w:shd w:val="clear" w:color="auto" w:fill="auto"/>
            <w:noWrap/>
          </w:tcPr>
          <w:p w14:paraId="290079A6" w14:textId="77777777" w:rsidR="0070492C" w:rsidRPr="004C7C15" w:rsidRDefault="0070492C" w:rsidP="004C7C15">
            <w:pPr>
              <w:ind w:firstLine="0"/>
              <w:jc w:val="center"/>
              <w:rPr>
                <w:color w:val="000000"/>
                <w:szCs w:val="22"/>
                <w:lang w:val="en-GB"/>
              </w:rPr>
            </w:pPr>
            <w:r w:rsidRPr="004C7C15">
              <w:rPr>
                <w:color w:val="000000"/>
                <w:szCs w:val="22"/>
                <w:lang w:val="en-GB"/>
              </w:rPr>
              <w:t>0</w:t>
            </w:r>
          </w:p>
        </w:tc>
      </w:tr>
      <w:tr w:rsidR="0070492C" w:rsidRPr="004C7C15" w14:paraId="36F52C65" w14:textId="77777777" w:rsidTr="0070492C">
        <w:trPr>
          <w:trHeight w:val="20"/>
        </w:trPr>
        <w:tc>
          <w:tcPr>
            <w:tcW w:w="1489" w:type="dxa"/>
            <w:shd w:val="clear" w:color="auto" w:fill="auto"/>
          </w:tcPr>
          <w:p w14:paraId="61C0DF80" w14:textId="77777777" w:rsidR="0070492C" w:rsidRPr="004C7C15" w:rsidRDefault="0070492C" w:rsidP="004C7C15">
            <w:pPr>
              <w:ind w:firstLine="0"/>
              <w:rPr>
                <w:color w:val="000000"/>
                <w:szCs w:val="22"/>
                <w:lang w:val="en-GB"/>
              </w:rPr>
            </w:pPr>
            <w:r w:rsidRPr="004C7C15">
              <w:rPr>
                <w:color w:val="000000"/>
                <w:szCs w:val="22"/>
                <w:lang w:val="en-GB"/>
              </w:rPr>
              <w:t>France</w:t>
            </w:r>
          </w:p>
        </w:tc>
        <w:tc>
          <w:tcPr>
            <w:tcW w:w="1843" w:type="dxa"/>
            <w:shd w:val="clear" w:color="auto" w:fill="auto"/>
            <w:noWrap/>
          </w:tcPr>
          <w:p w14:paraId="3F4B28F0" w14:textId="77777777" w:rsidR="0070492C" w:rsidRPr="004C7C15" w:rsidRDefault="0070492C" w:rsidP="004C7C15">
            <w:pPr>
              <w:ind w:firstLine="0"/>
              <w:jc w:val="center"/>
              <w:rPr>
                <w:color w:val="000000"/>
                <w:szCs w:val="22"/>
                <w:lang w:val="en-GB"/>
              </w:rPr>
            </w:pPr>
            <w:r w:rsidRPr="004C7C15">
              <w:rPr>
                <w:color w:val="000000"/>
                <w:szCs w:val="22"/>
                <w:lang w:val="en-GB"/>
              </w:rPr>
              <w:t>26</w:t>
            </w:r>
          </w:p>
        </w:tc>
        <w:tc>
          <w:tcPr>
            <w:tcW w:w="2268" w:type="dxa"/>
            <w:shd w:val="clear" w:color="auto" w:fill="auto"/>
            <w:noWrap/>
          </w:tcPr>
          <w:p w14:paraId="416E4732" w14:textId="77777777" w:rsidR="0070492C" w:rsidRPr="004C7C15" w:rsidRDefault="0070492C" w:rsidP="004C7C15">
            <w:pPr>
              <w:ind w:firstLine="0"/>
              <w:jc w:val="center"/>
              <w:rPr>
                <w:color w:val="000000"/>
                <w:szCs w:val="22"/>
                <w:lang w:val="en-GB"/>
              </w:rPr>
            </w:pPr>
            <w:r w:rsidRPr="004C7C15">
              <w:rPr>
                <w:color w:val="000000"/>
                <w:szCs w:val="22"/>
                <w:lang w:val="en-GB"/>
              </w:rPr>
              <w:t>20</w:t>
            </w:r>
          </w:p>
        </w:tc>
        <w:tc>
          <w:tcPr>
            <w:tcW w:w="1842" w:type="dxa"/>
            <w:shd w:val="clear" w:color="auto" w:fill="auto"/>
            <w:noWrap/>
          </w:tcPr>
          <w:p w14:paraId="3EAE11FF" w14:textId="77777777" w:rsidR="0070492C" w:rsidRPr="004C7C15" w:rsidRDefault="0070492C" w:rsidP="004C7C15">
            <w:pPr>
              <w:ind w:firstLine="0"/>
              <w:jc w:val="center"/>
              <w:rPr>
                <w:color w:val="000000"/>
                <w:szCs w:val="22"/>
                <w:lang w:val="en-GB"/>
              </w:rPr>
            </w:pPr>
            <w:r w:rsidRPr="004C7C15">
              <w:rPr>
                <w:color w:val="000000"/>
                <w:szCs w:val="22"/>
                <w:lang w:val="en-GB"/>
              </w:rPr>
              <w:t>3</w:t>
            </w:r>
          </w:p>
        </w:tc>
      </w:tr>
      <w:tr w:rsidR="0070492C" w:rsidRPr="004C7C15" w14:paraId="0DAA4A2D" w14:textId="77777777" w:rsidTr="0070492C">
        <w:trPr>
          <w:trHeight w:val="20"/>
        </w:trPr>
        <w:tc>
          <w:tcPr>
            <w:tcW w:w="1489" w:type="dxa"/>
            <w:shd w:val="clear" w:color="auto" w:fill="auto"/>
          </w:tcPr>
          <w:p w14:paraId="76B4E07A" w14:textId="77777777" w:rsidR="0070492C" w:rsidRPr="004C7C15" w:rsidRDefault="0070492C" w:rsidP="004C7C15">
            <w:pPr>
              <w:ind w:firstLine="0"/>
              <w:rPr>
                <w:color w:val="000000"/>
                <w:szCs w:val="22"/>
                <w:lang w:val="en-GB"/>
              </w:rPr>
            </w:pPr>
            <w:r w:rsidRPr="004C7C15">
              <w:rPr>
                <w:color w:val="000000"/>
                <w:szCs w:val="22"/>
                <w:lang w:val="en-GB"/>
              </w:rPr>
              <w:t>Germany</w:t>
            </w:r>
          </w:p>
        </w:tc>
        <w:tc>
          <w:tcPr>
            <w:tcW w:w="1843" w:type="dxa"/>
            <w:shd w:val="clear" w:color="auto" w:fill="auto"/>
            <w:noWrap/>
          </w:tcPr>
          <w:p w14:paraId="14149498" w14:textId="77777777" w:rsidR="0070492C" w:rsidRPr="004C7C15" w:rsidRDefault="0070492C" w:rsidP="004C7C15">
            <w:pPr>
              <w:ind w:firstLine="0"/>
              <w:jc w:val="center"/>
              <w:rPr>
                <w:color w:val="000000"/>
                <w:szCs w:val="22"/>
                <w:lang w:val="en-GB"/>
              </w:rPr>
            </w:pPr>
            <w:r w:rsidRPr="004C7C15">
              <w:rPr>
                <w:color w:val="000000"/>
                <w:szCs w:val="22"/>
                <w:lang w:val="en-GB"/>
              </w:rPr>
              <w:t>22</w:t>
            </w:r>
          </w:p>
        </w:tc>
        <w:tc>
          <w:tcPr>
            <w:tcW w:w="2268" w:type="dxa"/>
            <w:shd w:val="clear" w:color="auto" w:fill="auto"/>
            <w:noWrap/>
          </w:tcPr>
          <w:p w14:paraId="749550D3" w14:textId="77777777" w:rsidR="0070492C" w:rsidRPr="004C7C15" w:rsidRDefault="0070492C" w:rsidP="004C7C15">
            <w:pPr>
              <w:ind w:firstLine="0"/>
              <w:jc w:val="center"/>
              <w:rPr>
                <w:color w:val="000000"/>
                <w:szCs w:val="22"/>
                <w:lang w:val="en-GB"/>
              </w:rPr>
            </w:pPr>
            <w:r w:rsidRPr="004C7C15">
              <w:rPr>
                <w:color w:val="000000"/>
                <w:szCs w:val="22"/>
                <w:lang w:val="en-GB"/>
              </w:rPr>
              <w:t>10</w:t>
            </w:r>
          </w:p>
        </w:tc>
        <w:tc>
          <w:tcPr>
            <w:tcW w:w="1842" w:type="dxa"/>
            <w:shd w:val="clear" w:color="auto" w:fill="auto"/>
            <w:noWrap/>
          </w:tcPr>
          <w:p w14:paraId="1F4AA50B" w14:textId="77777777" w:rsidR="0070492C" w:rsidRPr="004C7C15" w:rsidRDefault="0070492C" w:rsidP="004C7C15">
            <w:pPr>
              <w:ind w:firstLine="0"/>
              <w:jc w:val="center"/>
              <w:rPr>
                <w:color w:val="000000"/>
                <w:szCs w:val="22"/>
                <w:lang w:val="en-GB"/>
              </w:rPr>
            </w:pPr>
            <w:r w:rsidRPr="004C7C15">
              <w:rPr>
                <w:color w:val="000000"/>
                <w:szCs w:val="22"/>
                <w:lang w:val="en-GB"/>
              </w:rPr>
              <w:t>0</w:t>
            </w:r>
          </w:p>
        </w:tc>
      </w:tr>
      <w:tr w:rsidR="0070492C" w:rsidRPr="004C7C15" w14:paraId="4858B766" w14:textId="77777777" w:rsidTr="0070492C">
        <w:trPr>
          <w:trHeight w:val="20"/>
        </w:trPr>
        <w:tc>
          <w:tcPr>
            <w:tcW w:w="1489" w:type="dxa"/>
            <w:shd w:val="clear" w:color="auto" w:fill="auto"/>
          </w:tcPr>
          <w:p w14:paraId="58EC5625" w14:textId="77777777" w:rsidR="0070492C" w:rsidRPr="004C7C15" w:rsidRDefault="0070492C" w:rsidP="004C7C15">
            <w:pPr>
              <w:ind w:firstLine="0"/>
              <w:rPr>
                <w:color w:val="000000"/>
                <w:szCs w:val="22"/>
                <w:lang w:val="en-GB"/>
              </w:rPr>
            </w:pPr>
            <w:r w:rsidRPr="004C7C15">
              <w:rPr>
                <w:color w:val="000000"/>
                <w:szCs w:val="22"/>
                <w:lang w:val="en-GB"/>
              </w:rPr>
              <w:t>Hungary</w:t>
            </w:r>
          </w:p>
        </w:tc>
        <w:tc>
          <w:tcPr>
            <w:tcW w:w="1843" w:type="dxa"/>
            <w:shd w:val="clear" w:color="auto" w:fill="auto"/>
            <w:noWrap/>
          </w:tcPr>
          <w:p w14:paraId="7DB1B350" w14:textId="77777777" w:rsidR="0070492C" w:rsidRPr="004C7C15" w:rsidRDefault="0070492C" w:rsidP="004C7C15">
            <w:pPr>
              <w:ind w:firstLine="0"/>
              <w:jc w:val="center"/>
              <w:rPr>
                <w:color w:val="000000"/>
                <w:szCs w:val="22"/>
                <w:lang w:val="en-GB"/>
              </w:rPr>
            </w:pPr>
            <w:r w:rsidRPr="004C7C15">
              <w:rPr>
                <w:color w:val="000000"/>
                <w:szCs w:val="22"/>
                <w:lang w:val="en-GB"/>
              </w:rPr>
              <w:t>−18</w:t>
            </w:r>
          </w:p>
        </w:tc>
        <w:tc>
          <w:tcPr>
            <w:tcW w:w="2268" w:type="dxa"/>
            <w:shd w:val="clear" w:color="auto" w:fill="auto"/>
            <w:noWrap/>
          </w:tcPr>
          <w:p w14:paraId="2538F728" w14:textId="77777777" w:rsidR="0070492C" w:rsidRPr="004C7C15" w:rsidRDefault="0070492C" w:rsidP="004C7C15">
            <w:pPr>
              <w:ind w:firstLine="0"/>
              <w:jc w:val="center"/>
              <w:rPr>
                <w:color w:val="000000"/>
                <w:szCs w:val="22"/>
                <w:lang w:val="en-GB"/>
              </w:rPr>
            </w:pPr>
            <w:r w:rsidRPr="004C7C15">
              <w:rPr>
                <w:color w:val="000000"/>
                <w:szCs w:val="22"/>
                <w:lang w:val="en-GB"/>
              </w:rPr>
              <w:t>4</w:t>
            </w:r>
          </w:p>
        </w:tc>
        <w:tc>
          <w:tcPr>
            <w:tcW w:w="1842" w:type="dxa"/>
            <w:shd w:val="clear" w:color="auto" w:fill="auto"/>
            <w:noWrap/>
          </w:tcPr>
          <w:p w14:paraId="156E6D03" w14:textId="77777777" w:rsidR="0070492C" w:rsidRPr="004C7C15" w:rsidRDefault="0070492C" w:rsidP="004C7C15">
            <w:pPr>
              <w:ind w:firstLine="0"/>
              <w:jc w:val="center"/>
              <w:rPr>
                <w:color w:val="000000"/>
                <w:szCs w:val="22"/>
                <w:lang w:val="en-GB"/>
              </w:rPr>
            </w:pPr>
            <w:r w:rsidRPr="004C7C15">
              <w:rPr>
                <w:color w:val="000000"/>
                <w:szCs w:val="22"/>
                <w:lang w:val="en-GB"/>
              </w:rPr>
              <w:t>0</w:t>
            </w:r>
          </w:p>
        </w:tc>
      </w:tr>
      <w:tr w:rsidR="0070492C" w:rsidRPr="004C7C15" w14:paraId="363A2D50" w14:textId="77777777" w:rsidTr="0070492C">
        <w:trPr>
          <w:trHeight w:val="20"/>
        </w:trPr>
        <w:tc>
          <w:tcPr>
            <w:tcW w:w="1489" w:type="dxa"/>
            <w:shd w:val="clear" w:color="auto" w:fill="auto"/>
          </w:tcPr>
          <w:p w14:paraId="0E809D73" w14:textId="77777777" w:rsidR="0070492C" w:rsidRPr="004C7C15" w:rsidRDefault="0070492C" w:rsidP="004C7C15">
            <w:pPr>
              <w:ind w:firstLine="0"/>
              <w:rPr>
                <w:color w:val="000000"/>
                <w:szCs w:val="22"/>
                <w:lang w:val="en-GB"/>
              </w:rPr>
            </w:pPr>
            <w:r w:rsidRPr="004C7C15">
              <w:rPr>
                <w:color w:val="000000"/>
                <w:szCs w:val="22"/>
                <w:lang w:val="en-GB"/>
              </w:rPr>
              <w:t>Italy</w:t>
            </w:r>
          </w:p>
        </w:tc>
        <w:tc>
          <w:tcPr>
            <w:tcW w:w="1843" w:type="dxa"/>
            <w:shd w:val="clear" w:color="auto" w:fill="auto"/>
            <w:noWrap/>
          </w:tcPr>
          <w:p w14:paraId="7724ECA3" w14:textId="77777777" w:rsidR="0070492C" w:rsidRPr="004C7C15" w:rsidRDefault="0070492C" w:rsidP="004C7C15">
            <w:pPr>
              <w:ind w:firstLine="0"/>
              <w:jc w:val="center"/>
              <w:rPr>
                <w:color w:val="000000"/>
                <w:szCs w:val="22"/>
                <w:lang w:val="en-GB"/>
              </w:rPr>
            </w:pPr>
            <w:r w:rsidRPr="004C7C15">
              <w:rPr>
                <w:color w:val="000000"/>
                <w:szCs w:val="22"/>
                <w:lang w:val="en-GB"/>
              </w:rPr>
              <w:t>−45</w:t>
            </w:r>
          </w:p>
        </w:tc>
        <w:tc>
          <w:tcPr>
            <w:tcW w:w="2268" w:type="dxa"/>
            <w:shd w:val="clear" w:color="auto" w:fill="auto"/>
            <w:noWrap/>
          </w:tcPr>
          <w:p w14:paraId="5E971B54" w14:textId="77777777" w:rsidR="0070492C" w:rsidRPr="004C7C15" w:rsidRDefault="0070492C" w:rsidP="004C7C15">
            <w:pPr>
              <w:ind w:firstLine="0"/>
              <w:jc w:val="center"/>
              <w:rPr>
                <w:color w:val="000000"/>
                <w:szCs w:val="22"/>
                <w:lang w:val="en-GB"/>
              </w:rPr>
            </w:pPr>
            <w:r w:rsidRPr="004C7C15">
              <w:rPr>
                <w:color w:val="000000"/>
                <w:szCs w:val="22"/>
                <w:lang w:val="en-GB"/>
              </w:rPr>
              <w:t>−35</w:t>
            </w:r>
          </w:p>
        </w:tc>
        <w:tc>
          <w:tcPr>
            <w:tcW w:w="1842" w:type="dxa"/>
            <w:shd w:val="clear" w:color="auto" w:fill="auto"/>
            <w:noWrap/>
          </w:tcPr>
          <w:p w14:paraId="660057EE" w14:textId="77777777" w:rsidR="0070492C" w:rsidRPr="004C7C15" w:rsidRDefault="0070492C" w:rsidP="004C7C15">
            <w:pPr>
              <w:ind w:firstLine="0"/>
              <w:jc w:val="center"/>
              <w:rPr>
                <w:color w:val="000000"/>
                <w:szCs w:val="22"/>
                <w:lang w:val="en-GB"/>
              </w:rPr>
            </w:pPr>
            <w:r w:rsidRPr="004C7C15">
              <w:rPr>
                <w:color w:val="000000"/>
                <w:szCs w:val="22"/>
                <w:lang w:val="en-GB"/>
              </w:rPr>
              <w:t>3</w:t>
            </w:r>
          </w:p>
        </w:tc>
      </w:tr>
      <w:tr w:rsidR="0070492C" w:rsidRPr="004C7C15" w14:paraId="76305ACB" w14:textId="77777777" w:rsidTr="0070492C">
        <w:trPr>
          <w:trHeight w:val="20"/>
        </w:trPr>
        <w:tc>
          <w:tcPr>
            <w:tcW w:w="1489" w:type="dxa"/>
            <w:shd w:val="clear" w:color="auto" w:fill="auto"/>
          </w:tcPr>
          <w:p w14:paraId="70E92675" w14:textId="77777777" w:rsidR="0070492C" w:rsidRPr="004C7C15" w:rsidRDefault="0070492C" w:rsidP="004C7C15">
            <w:pPr>
              <w:ind w:firstLine="0"/>
              <w:rPr>
                <w:color w:val="000000"/>
                <w:szCs w:val="22"/>
                <w:lang w:val="en-GB"/>
              </w:rPr>
            </w:pPr>
            <w:r w:rsidRPr="004C7C15">
              <w:rPr>
                <w:color w:val="000000"/>
                <w:szCs w:val="22"/>
                <w:lang w:val="en-GB"/>
              </w:rPr>
              <w:t>Portugal</w:t>
            </w:r>
          </w:p>
        </w:tc>
        <w:tc>
          <w:tcPr>
            <w:tcW w:w="1843" w:type="dxa"/>
            <w:shd w:val="clear" w:color="auto" w:fill="auto"/>
            <w:noWrap/>
          </w:tcPr>
          <w:p w14:paraId="3B7552E3" w14:textId="77777777" w:rsidR="0070492C" w:rsidRPr="004C7C15" w:rsidRDefault="0070492C" w:rsidP="004C7C15">
            <w:pPr>
              <w:ind w:firstLine="0"/>
              <w:jc w:val="center"/>
              <w:rPr>
                <w:color w:val="000000"/>
                <w:szCs w:val="22"/>
                <w:lang w:val="en-GB"/>
              </w:rPr>
            </w:pPr>
            <w:r w:rsidRPr="004C7C15">
              <w:rPr>
                <w:color w:val="000000"/>
                <w:szCs w:val="22"/>
                <w:lang w:val="en-GB"/>
              </w:rPr>
              <w:t>−8</w:t>
            </w:r>
          </w:p>
        </w:tc>
        <w:tc>
          <w:tcPr>
            <w:tcW w:w="2268" w:type="dxa"/>
            <w:shd w:val="clear" w:color="auto" w:fill="auto"/>
            <w:noWrap/>
          </w:tcPr>
          <w:p w14:paraId="1EF99606" w14:textId="77777777" w:rsidR="0070492C" w:rsidRPr="004C7C15" w:rsidRDefault="0070492C" w:rsidP="004C7C15">
            <w:pPr>
              <w:ind w:firstLine="0"/>
              <w:jc w:val="center"/>
              <w:rPr>
                <w:color w:val="000000"/>
                <w:szCs w:val="22"/>
                <w:lang w:val="en-GB"/>
              </w:rPr>
            </w:pPr>
            <w:r w:rsidRPr="004C7C15">
              <w:rPr>
                <w:color w:val="000000"/>
                <w:szCs w:val="22"/>
                <w:lang w:val="en-GB"/>
              </w:rPr>
              <w:t>−8</w:t>
            </w:r>
          </w:p>
        </w:tc>
        <w:tc>
          <w:tcPr>
            <w:tcW w:w="1842" w:type="dxa"/>
            <w:shd w:val="clear" w:color="auto" w:fill="auto"/>
            <w:noWrap/>
          </w:tcPr>
          <w:p w14:paraId="67FD2990" w14:textId="77777777" w:rsidR="0070492C" w:rsidRPr="004C7C15" w:rsidRDefault="0070492C" w:rsidP="004C7C15">
            <w:pPr>
              <w:ind w:firstLine="0"/>
              <w:jc w:val="center"/>
              <w:rPr>
                <w:color w:val="000000"/>
                <w:szCs w:val="22"/>
                <w:lang w:val="en-GB"/>
              </w:rPr>
            </w:pPr>
            <w:r w:rsidRPr="004C7C15">
              <w:rPr>
                <w:color w:val="000000"/>
                <w:szCs w:val="22"/>
                <w:lang w:val="en-GB"/>
              </w:rPr>
              <w:t>−2</w:t>
            </w:r>
          </w:p>
        </w:tc>
      </w:tr>
      <w:tr w:rsidR="0070492C" w:rsidRPr="004C7C15" w14:paraId="096A3C92" w14:textId="77777777" w:rsidTr="0070492C">
        <w:trPr>
          <w:trHeight w:val="20"/>
        </w:trPr>
        <w:tc>
          <w:tcPr>
            <w:tcW w:w="1489" w:type="dxa"/>
            <w:shd w:val="clear" w:color="auto" w:fill="auto"/>
          </w:tcPr>
          <w:p w14:paraId="381803A6" w14:textId="77777777" w:rsidR="0070492C" w:rsidRPr="004C7C15" w:rsidRDefault="0070492C" w:rsidP="004C7C15">
            <w:pPr>
              <w:ind w:firstLine="0"/>
              <w:rPr>
                <w:color w:val="000000"/>
                <w:szCs w:val="22"/>
                <w:lang w:val="en-GB"/>
              </w:rPr>
            </w:pPr>
            <w:r w:rsidRPr="004C7C15">
              <w:rPr>
                <w:color w:val="000000"/>
                <w:szCs w:val="22"/>
                <w:lang w:val="en-GB"/>
              </w:rPr>
              <w:t>Spain</w:t>
            </w:r>
          </w:p>
        </w:tc>
        <w:tc>
          <w:tcPr>
            <w:tcW w:w="1843" w:type="dxa"/>
            <w:shd w:val="clear" w:color="auto" w:fill="auto"/>
            <w:noWrap/>
          </w:tcPr>
          <w:p w14:paraId="0C50D259" w14:textId="77777777" w:rsidR="0070492C" w:rsidRPr="004C7C15" w:rsidRDefault="0070492C" w:rsidP="004C7C15">
            <w:pPr>
              <w:ind w:firstLine="0"/>
              <w:jc w:val="center"/>
              <w:rPr>
                <w:color w:val="000000"/>
                <w:szCs w:val="22"/>
                <w:lang w:val="en-GB"/>
              </w:rPr>
            </w:pPr>
            <w:r w:rsidRPr="004C7C15">
              <w:rPr>
                <w:color w:val="000000"/>
                <w:szCs w:val="22"/>
                <w:lang w:val="en-GB"/>
              </w:rPr>
              <w:t>−28</w:t>
            </w:r>
          </w:p>
        </w:tc>
        <w:tc>
          <w:tcPr>
            <w:tcW w:w="2268" w:type="dxa"/>
            <w:shd w:val="clear" w:color="auto" w:fill="auto"/>
            <w:noWrap/>
          </w:tcPr>
          <w:p w14:paraId="13A2480C" w14:textId="77777777" w:rsidR="0070492C" w:rsidRPr="004C7C15" w:rsidRDefault="0070492C" w:rsidP="004C7C15">
            <w:pPr>
              <w:ind w:firstLine="0"/>
              <w:jc w:val="center"/>
              <w:rPr>
                <w:color w:val="000000"/>
                <w:szCs w:val="22"/>
                <w:lang w:val="en-GB"/>
              </w:rPr>
            </w:pPr>
            <w:r w:rsidRPr="004C7C15">
              <w:rPr>
                <w:color w:val="000000"/>
                <w:szCs w:val="22"/>
                <w:lang w:val="en-GB"/>
              </w:rPr>
              <w:t>−15</w:t>
            </w:r>
          </w:p>
        </w:tc>
        <w:tc>
          <w:tcPr>
            <w:tcW w:w="1842" w:type="dxa"/>
            <w:shd w:val="clear" w:color="auto" w:fill="auto"/>
            <w:noWrap/>
          </w:tcPr>
          <w:p w14:paraId="53B2B22D" w14:textId="77777777" w:rsidR="0070492C" w:rsidRPr="004C7C15" w:rsidRDefault="0070492C" w:rsidP="004C7C15">
            <w:pPr>
              <w:ind w:firstLine="0"/>
              <w:jc w:val="center"/>
              <w:rPr>
                <w:color w:val="000000"/>
                <w:szCs w:val="22"/>
                <w:lang w:val="en-GB"/>
              </w:rPr>
            </w:pPr>
            <w:r w:rsidRPr="004C7C15">
              <w:rPr>
                <w:color w:val="000000"/>
                <w:szCs w:val="22"/>
                <w:lang w:val="en-GB"/>
              </w:rPr>
              <w:t>−6</w:t>
            </w:r>
          </w:p>
        </w:tc>
      </w:tr>
      <w:tr w:rsidR="0070492C" w:rsidRPr="004C7C15" w14:paraId="5F2A8754" w14:textId="77777777" w:rsidTr="0070492C">
        <w:trPr>
          <w:trHeight w:val="20"/>
        </w:trPr>
        <w:tc>
          <w:tcPr>
            <w:tcW w:w="1489" w:type="dxa"/>
            <w:tcBorders>
              <w:bottom w:val="single" w:sz="4" w:space="0" w:color="auto"/>
            </w:tcBorders>
            <w:shd w:val="clear" w:color="auto" w:fill="auto"/>
          </w:tcPr>
          <w:p w14:paraId="4BA266CF" w14:textId="77777777" w:rsidR="0070492C" w:rsidRPr="004C7C15" w:rsidRDefault="0070492C" w:rsidP="004C7C15">
            <w:pPr>
              <w:ind w:firstLine="0"/>
              <w:rPr>
                <w:i/>
                <w:color w:val="000000"/>
                <w:szCs w:val="22"/>
                <w:lang w:val="en-GB"/>
              </w:rPr>
            </w:pPr>
          </w:p>
        </w:tc>
        <w:tc>
          <w:tcPr>
            <w:tcW w:w="5953" w:type="dxa"/>
            <w:gridSpan w:val="3"/>
            <w:tcBorders>
              <w:bottom w:val="single" w:sz="4" w:space="0" w:color="auto"/>
            </w:tcBorders>
            <w:shd w:val="clear" w:color="auto" w:fill="auto"/>
            <w:noWrap/>
          </w:tcPr>
          <w:p w14:paraId="304EEEC3" w14:textId="77777777" w:rsidR="0070492C" w:rsidRPr="004C7C15" w:rsidRDefault="0070492C" w:rsidP="004C7C15">
            <w:pPr>
              <w:ind w:firstLine="0"/>
              <w:jc w:val="center"/>
              <w:rPr>
                <w:i/>
                <w:color w:val="000000"/>
                <w:szCs w:val="22"/>
                <w:lang w:val="en-GB"/>
              </w:rPr>
            </w:pPr>
            <w:r w:rsidRPr="004C7C15">
              <w:rPr>
                <w:i/>
                <w:color w:val="000000"/>
                <w:szCs w:val="22"/>
                <w:lang w:val="en-GB"/>
              </w:rPr>
              <w:t>Realised integration</w:t>
            </w:r>
          </w:p>
        </w:tc>
      </w:tr>
      <w:tr w:rsidR="0070492C" w:rsidRPr="004C7C15" w14:paraId="1F75FBAB" w14:textId="77777777" w:rsidTr="0070492C">
        <w:trPr>
          <w:trHeight w:val="20"/>
        </w:trPr>
        <w:tc>
          <w:tcPr>
            <w:tcW w:w="1489" w:type="dxa"/>
            <w:tcBorders>
              <w:top w:val="single" w:sz="4" w:space="0" w:color="auto"/>
            </w:tcBorders>
            <w:shd w:val="clear" w:color="auto" w:fill="auto"/>
          </w:tcPr>
          <w:p w14:paraId="7D968F35" w14:textId="77777777" w:rsidR="0070492C" w:rsidRPr="004C7C15" w:rsidRDefault="0070492C" w:rsidP="004C7C15">
            <w:pPr>
              <w:ind w:firstLine="0"/>
              <w:rPr>
                <w:color w:val="000000"/>
                <w:szCs w:val="22"/>
                <w:lang w:val="en-GB"/>
              </w:rPr>
            </w:pPr>
            <w:r w:rsidRPr="004C7C15">
              <w:rPr>
                <w:color w:val="000000"/>
                <w:szCs w:val="22"/>
                <w:lang w:val="en-GB"/>
              </w:rPr>
              <w:t>Belgium</w:t>
            </w:r>
          </w:p>
        </w:tc>
        <w:tc>
          <w:tcPr>
            <w:tcW w:w="1843" w:type="dxa"/>
            <w:tcBorders>
              <w:top w:val="single" w:sz="4" w:space="0" w:color="auto"/>
            </w:tcBorders>
            <w:shd w:val="clear" w:color="auto" w:fill="auto"/>
            <w:noWrap/>
          </w:tcPr>
          <w:p w14:paraId="1400E176" w14:textId="77777777" w:rsidR="0070492C" w:rsidRPr="004C7C15" w:rsidRDefault="0070492C" w:rsidP="004C7C15">
            <w:pPr>
              <w:ind w:firstLine="0"/>
              <w:jc w:val="center"/>
              <w:rPr>
                <w:color w:val="000000"/>
                <w:szCs w:val="22"/>
                <w:lang w:val="en-GB"/>
              </w:rPr>
            </w:pPr>
            <w:r w:rsidRPr="004C7C15">
              <w:rPr>
                <w:color w:val="000000"/>
                <w:szCs w:val="22"/>
                <w:lang w:val="en-GB"/>
              </w:rPr>
              <w:t>46</w:t>
            </w:r>
          </w:p>
        </w:tc>
        <w:tc>
          <w:tcPr>
            <w:tcW w:w="2268" w:type="dxa"/>
            <w:tcBorders>
              <w:top w:val="single" w:sz="4" w:space="0" w:color="auto"/>
            </w:tcBorders>
            <w:shd w:val="clear" w:color="auto" w:fill="auto"/>
            <w:noWrap/>
          </w:tcPr>
          <w:p w14:paraId="00D6336E" w14:textId="77777777" w:rsidR="0070492C" w:rsidRPr="004C7C15" w:rsidRDefault="0070492C" w:rsidP="004C7C15">
            <w:pPr>
              <w:ind w:firstLine="0"/>
              <w:jc w:val="center"/>
              <w:rPr>
                <w:color w:val="000000"/>
                <w:szCs w:val="22"/>
                <w:lang w:val="en-GB"/>
              </w:rPr>
            </w:pPr>
            <w:r w:rsidRPr="004C7C15">
              <w:rPr>
                <w:color w:val="000000"/>
                <w:szCs w:val="22"/>
                <w:lang w:val="en-GB"/>
              </w:rPr>
              <w:t>29</w:t>
            </w:r>
          </w:p>
        </w:tc>
        <w:tc>
          <w:tcPr>
            <w:tcW w:w="1842" w:type="dxa"/>
            <w:tcBorders>
              <w:top w:val="single" w:sz="4" w:space="0" w:color="auto"/>
            </w:tcBorders>
            <w:shd w:val="clear" w:color="auto" w:fill="auto"/>
            <w:noWrap/>
          </w:tcPr>
          <w:p w14:paraId="347FA1FB" w14:textId="77777777" w:rsidR="0070492C" w:rsidRPr="004C7C15" w:rsidRDefault="0070492C" w:rsidP="004C7C15">
            <w:pPr>
              <w:ind w:firstLine="0"/>
              <w:jc w:val="center"/>
              <w:rPr>
                <w:color w:val="000000"/>
                <w:szCs w:val="22"/>
                <w:lang w:val="en-GB"/>
              </w:rPr>
            </w:pPr>
            <w:r w:rsidRPr="004C7C15">
              <w:rPr>
                <w:color w:val="000000"/>
                <w:szCs w:val="22"/>
                <w:lang w:val="en-GB"/>
              </w:rPr>
              <w:t>−1</w:t>
            </w:r>
          </w:p>
        </w:tc>
      </w:tr>
      <w:tr w:rsidR="0070492C" w:rsidRPr="004C7C15" w14:paraId="5105A239" w14:textId="77777777" w:rsidTr="0070492C">
        <w:trPr>
          <w:trHeight w:val="20"/>
        </w:trPr>
        <w:tc>
          <w:tcPr>
            <w:tcW w:w="1489" w:type="dxa"/>
            <w:shd w:val="clear" w:color="auto" w:fill="auto"/>
          </w:tcPr>
          <w:p w14:paraId="0C449A2A" w14:textId="77777777" w:rsidR="0070492C" w:rsidRPr="004C7C15" w:rsidRDefault="0070492C" w:rsidP="004C7C15">
            <w:pPr>
              <w:ind w:firstLine="0"/>
              <w:rPr>
                <w:color w:val="000000"/>
                <w:szCs w:val="22"/>
                <w:lang w:val="en-GB"/>
              </w:rPr>
            </w:pPr>
            <w:r w:rsidRPr="004C7C15">
              <w:rPr>
                <w:color w:val="000000"/>
                <w:szCs w:val="22"/>
                <w:lang w:val="en-GB"/>
              </w:rPr>
              <w:t>France</w:t>
            </w:r>
          </w:p>
        </w:tc>
        <w:tc>
          <w:tcPr>
            <w:tcW w:w="1843" w:type="dxa"/>
            <w:shd w:val="clear" w:color="auto" w:fill="auto"/>
            <w:noWrap/>
          </w:tcPr>
          <w:p w14:paraId="3EDB0095" w14:textId="77777777" w:rsidR="0070492C" w:rsidRPr="004C7C15" w:rsidRDefault="0070492C" w:rsidP="004C7C15">
            <w:pPr>
              <w:ind w:firstLine="0"/>
              <w:jc w:val="center"/>
              <w:rPr>
                <w:color w:val="000000"/>
                <w:szCs w:val="22"/>
                <w:lang w:val="en-GB"/>
              </w:rPr>
            </w:pPr>
            <w:r w:rsidRPr="004C7C15">
              <w:rPr>
                <w:color w:val="000000"/>
                <w:szCs w:val="22"/>
                <w:lang w:val="en-GB"/>
              </w:rPr>
              <w:t>9</w:t>
            </w:r>
          </w:p>
        </w:tc>
        <w:tc>
          <w:tcPr>
            <w:tcW w:w="2268" w:type="dxa"/>
            <w:shd w:val="clear" w:color="auto" w:fill="auto"/>
            <w:noWrap/>
          </w:tcPr>
          <w:p w14:paraId="72B2229D" w14:textId="77777777" w:rsidR="0070492C" w:rsidRPr="004C7C15" w:rsidRDefault="0070492C" w:rsidP="004C7C15">
            <w:pPr>
              <w:ind w:firstLine="0"/>
              <w:jc w:val="center"/>
              <w:rPr>
                <w:color w:val="000000"/>
                <w:szCs w:val="22"/>
                <w:lang w:val="en-GB"/>
              </w:rPr>
            </w:pPr>
            <w:r w:rsidRPr="004C7C15">
              <w:rPr>
                <w:color w:val="000000"/>
                <w:szCs w:val="22"/>
                <w:lang w:val="en-GB"/>
              </w:rPr>
              <w:t>26</w:t>
            </w:r>
          </w:p>
        </w:tc>
        <w:tc>
          <w:tcPr>
            <w:tcW w:w="1842" w:type="dxa"/>
            <w:shd w:val="clear" w:color="auto" w:fill="auto"/>
            <w:noWrap/>
          </w:tcPr>
          <w:p w14:paraId="36E6D852" w14:textId="77777777" w:rsidR="0070492C" w:rsidRPr="004C7C15" w:rsidRDefault="0070492C" w:rsidP="004C7C15">
            <w:pPr>
              <w:ind w:firstLine="0"/>
              <w:jc w:val="center"/>
              <w:rPr>
                <w:color w:val="000000"/>
                <w:szCs w:val="22"/>
                <w:lang w:val="en-GB"/>
              </w:rPr>
            </w:pPr>
            <w:r w:rsidRPr="004C7C15">
              <w:rPr>
                <w:color w:val="000000"/>
                <w:szCs w:val="22"/>
                <w:lang w:val="en-GB"/>
              </w:rPr>
              <w:t>−1</w:t>
            </w:r>
          </w:p>
        </w:tc>
      </w:tr>
      <w:tr w:rsidR="0070492C" w:rsidRPr="004C7C15" w14:paraId="096C44D3" w14:textId="77777777" w:rsidTr="0070492C">
        <w:trPr>
          <w:trHeight w:val="20"/>
        </w:trPr>
        <w:tc>
          <w:tcPr>
            <w:tcW w:w="1489" w:type="dxa"/>
            <w:shd w:val="clear" w:color="auto" w:fill="auto"/>
          </w:tcPr>
          <w:p w14:paraId="602D35C7" w14:textId="77777777" w:rsidR="0070492C" w:rsidRPr="004C7C15" w:rsidRDefault="0070492C" w:rsidP="004C7C15">
            <w:pPr>
              <w:ind w:firstLine="0"/>
              <w:rPr>
                <w:color w:val="000000"/>
                <w:szCs w:val="22"/>
                <w:lang w:val="en-GB"/>
              </w:rPr>
            </w:pPr>
            <w:r w:rsidRPr="004C7C15">
              <w:rPr>
                <w:color w:val="000000"/>
                <w:szCs w:val="22"/>
                <w:lang w:val="en-GB"/>
              </w:rPr>
              <w:t>Germany</w:t>
            </w:r>
          </w:p>
        </w:tc>
        <w:tc>
          <w:tcPr>
            <w:tcW w:w="1843" w:type="dxa"/>
            <w:shd w:val="clear" w:color="auto" w:fill="auto"/>
            <w:noWrap/>
          </w:tcPr>
          <w:p w14:paraId="417501AA" w14:textId="77777777" w:rsidR="0070492C" w:rsidRPr="004C7C15" w:rsidRDefault="0070492C" w:rsidP="004C7C15">
            <w:pPr>
              <w:ind w:firstLine="0"/>
              <w:jc w:val="center"/>
              <w:rPr>
                <w:color w:val="000000"/>
                <w:szCs w:val="22"/>
                <w:lang w:val="en-GB"/>
              </w:rPr>
            </w:pPr>
            <w:r w:rsidRPr="004C7C15">
              <w:rPr>
                <w:color w:val="000000"/>
                <w:szCs w:val="22"/>
                <w:lang w:val="en-GB"/>
              </w:rPr>
              <w:t>12</w:t>
            </w:r>
          </w:p>
        </w:tc>
        <w:tc>
          <w:tcPr>
            <w:tcW w:w="2268" w:type="dxa"/>
            <w:shd w:val="clear" w:color="auto" w:fill="auto"/>
            <w:noWrap/>
          </w:tcPr>
          <w:p w14:paraId="40CD9F97" w14:textId="77777777" w:rsidR="0070492C" w:rsidRPr="004C7C15" w:rsidRDefault="0070492C" w:rsidP="004C7C15">
            <w:pPr>
              <w:ind w:firstLine="0"/>
              <w:jc w:val="center"/>
              <w:rPr>
                <w:color w:val="000000"/>
                <w:szCs w:val="22"/>
                <w:lang w:val="en-GB"/>
              </w:rPr>
            </w:pPr>
            <w:r w:rsidRPr="004C7C15">
              <w:rPr>
                <w:color w:val="000000"/>
                <w:szCs w:val="22"/>
                <w:lang w:val="en-GB"/>
              </w:rPr>
              <w:t>40</w:t>
            </w:r>
          </w:p>
        </w:tc>
        <w:tc>
          <w:tcPr>
            <w:tcW w:w="1842" w:type="dxa"/>
            <w:shd w:val="clear" w:color="auto" w:fill="auto"/>
            <w:noWrap/>
          </w:tcPr>
          <w:p w14:paraId="2B702C9D" w14:textId="77777777" w:rsidR="0070492C" w:rsidRPr="004C7C15" w:rsidRDefault="0070492C" w:rsidP="004C7C15">
            <w:pPr>
              <w:ind w:firstLine="0"/>
              <w:jc w:val="center"/>
              <w:rPr>
                <w:color w:val="000000"/>
                <w:szCs w:val="22"/>
                <w:lang w:val="en-GB"/>
              </w:rPr>
            </w:pPr>
            <w:r w:rsidRPr="004C7C15">
              <w:rPr>
                <w:color w:val="000000"/>
                <w:szCs w:val="22"/>
                <w:lang w:val="en-GB"/>
              </w:rPr>
              <w:t>18</w:t>
            </w:r>
          </w:p>
        </w:tc>
      </w:tr>
      <w:tr w:rsidR="0070492C" w:rsidRPr="004C7C15" w14:paraId="62E88B69" w14:textId="77777777" w:rsidTr="0070492C">
        <w:trPr>
          <w:trHeight w:val="20"/>
        </w:trPr>
        <w:tc>
          <w:tcPr>
            <w:tcW w:w="1489" w:type="dxa"/>
            <w:shd w:val="clear" w:color="auto" w:fill="auto"/>
          </w:tcPr>
          <w:p w14:paraId="19991890" w14:textId="77777777" w:rsidR="0070492C" w:rsidRPr="004C7C15" w:rsidRDefault="0070492C" w:rsidP="004C7C15">
            <w:pPr>
              <w:ind w:firstLine="0"/>
              <w:rPr>
                <w:color w:val="000000"/>
                <w:szCs w:val="22"/>
                <w:lang w:val="en-GB"/>
              </w:rPr>
            </w:pPr>
            <w:r w:rsidRPr="004C7C15">
              <w:rPr>
                <w:color w:val="000000"/>
                <w:szCs w:val="22"/>
                <w:lang w:val="en-GB"/>
              </w:rPr>
              <w:t>Hungary</w:t>
            </w:r>
          </w:p>
        </w:tc>
        <w:tc>
          <w:tcPr>
            <w:tcW w:w="1843" w:type="dxa"/>
            <w:shd w:val="clear" w:color="auto" w:fill="auto"/>
            <w:noWrap/>
          </w:tcPr>
          <w:p w14:paraId="215011D9" w14:textId="77777777" w:rsidR="0070492C" w:rsidRPr="004C7C15" w:rsidRDefault="0070492C" w:rsidP="004C7C15">
            <w:pPr>
              <w:ind w:firstLine="0"/>
              <w:jc w:val="center"/>
              <w:rPr>
                <w:color w:val="000000"/>
                <w:szCs w:val="22"/>
                <w:lang w:val="en-GB"/>
              </w:rPr>
            </w:pPr>
            <w:r w:rsidRPr="004C7C15">
              <w:rPr>
                <w:color w:val="000000"/>
                <w:szCs w:val="22"/>
                <w:lang w:val="en-GB"/>
              </w:rPr>
              <w:t>−58</w:t>
            </w:r>
          </w:p>
        </w:tc>
        <w:tc>
          <w:tcPr>
            <w:tcW w:w="2268" w:type="dxa"/>
            <w:shd w:val="clear" w:color="auto" w:fill="auto"/>
            <w:noWrap/>
          </w:tcPr>
          <w:p w14:paraId="17C97AE4" w14:textId="77777777" w:rsidR="0070492C" w:rsidRPr="004C7C15" w:rsidRDefault="0070492C" w:rsidP="004C7C15">
            <w:pPr>
              <w:ind w:firstLine="0"/>
              <w:jc w:val="center"/>
              <w:rPr>
                <w:color w:val="000000"/>
                <w:szCs w:val="22"/>
                <w:lang w:val="en-GB"/>
              </w:rPr>
            </w:pPr>
            <w:r w:rsidRPr="004C7C15">
              <w:rPr>
                <w:color w:val="000000"/>
                <w:szCs w:val="22"/>
                <w:lang w:val="en-GB"/>
              </w:rPr>
              <w:t>−12</w:t>
            </w:r>
          </w:p>
        </w:tc>
        <w:tc>
          <w:tcPr>
            <w:tcW w:w="1842" w:type="dxa"/>
            <w:shd w:val="clear" w:color="auto" w:fill="auto"/>
            <w:noWrap/>
          </w:tcPr>
          <w:p w14:paraId="277C3421" w14:textId="77777777" w:rsidR="0070492C" w:rsidRPr="004C7C15" w:rsidRDefault="0070492C" w:rsidP="004C7C15">
            <w:pPr>
              <w:ind w:firstLine="0"/>
              <w:jc w:val="center"/>
              <w:rPr>
                <w:color w:val="000000"/>
                <w:szCs w:val="22"/>
                <w:lang w:val="en-GB"/>
              </w:rPr>
            </w:pPr>
            <w:r w:rsidRPr="004C7C15">
              <w:rPr>
                <w:color w:val="000000"/>
                <w:szCs w:val="22"/>
                <w:lang w:val="en-GB"/>
              </w:rPr>
              <w:t>−2</w:t>
            </w:r>
          </w:p>
        </w:tc>
      </w:tr>
      <w:tr w:rsidR="0070492C" w:rsidRPr="004C7C15" w14:paraId="33DB67BE" w14:textId="77777777" w:rsidTr="0070492C">
        <w:trPr>
          <w:trHeight w:val="20"/>
        </w:trPr>
        <w:tc>
          <w:tcPr>
            <w:tcW w:w="1489" w:type="dxa"/>
            <w:shd w:val="clear" w:color="auto" w:fill="auto"/>
          </w:tcPr>
          <w:p w14:paraId="0E39288B" w14:textId="77777777" w:rsidR="0070492C" w:rsidRPr="004C7C15" w:rsidRDefault="0070492C" w:rsidP="004C7C15">
            <w:pPr>
              <w:ind w:firstLine="0"/>
              <w:rPr>
                <w:color w:val="000000"/>
                <w:szCs w:val="22"/>
                <w:lang w:val="en-GB"/>
              </w:rPr>
            </w:pPr>
            <w:r w:rsidRPr="004C7C15">
              <w:rPr>
                <w:color w:val="000000"/>
                <w:szCs w:val="22"/>
                <w:lang w:val="en-GB"/>
              </w:rPr>
              <w:t>Italy</w:t>
            </w:r>
          </w:p>
        </w:tc>
        <w:tc>
          <w:tcPr>
            <w:tcW w:w="1843" w:type="dxa"/>
            <w:shd w:val="clear" w:color="auto" w:fill="auto"/>
            <w:noWrap/>
          </w:tcPr>
          <w:p w14:paraId="41D51777" w14:textId="77777777" w:rsidR="0070492C" w:rsidRPr="004C7C15" w:rsidRDefault="0070492C" w:rsidP="004C7C15">
            <w:pPr>
              <w:ind w:firstLine="0"/>
              <w:jc w:val="center"/>
              <w:rPr>
                <w:color w:val="000000"/>
                <w:szCs w:val="22"/>
                <w:lang w:val="en-GB"/>
              </w:rPr>
            </w:pPr>
            <w:r w:rsidRPr="004C7C15">
              <w:rPr>
                <w:color w:val="000000"/>
                <w:szCs w:val="22"/>
                <w:lang w:val="en-GB"/>
              </w:rPr>
              <w:t>0</w:t>
            </w:r>
          </w:p>
        </w:tc>
        <w:tc>
          <w:tcPr>
            <w:tcW w:w="2268" w:type="dxa"/>
            <w:shd w:val="clear" w:color="auto" w:fill="auto"/>
            <w:noWrap/>
          </w:tcPr>
          <w:p w14:paraId="26F20833" w14:textId="77777777" w:rsidR="0070492C" w:rsidRPr="004C7C15" w:rsidRDefault="0070492C" w:rsidP="004C7C15">
            <w:pPr>
              <w:ind w:firstLine="0"/>
              <w:jc w:val="center"/>
              <w:rPr>
                <w:color w:val="000000"/>
                <w:szCs w:val="22"/>
                <w:lang w:val="en-GB"/>
              </w:rPr>
            </w:pPr>
            <w:r w:rsidRPr="004C7C15">
              <w:rPr>
                <w:color w:val="000000"/>
                <w:szCs w:val="22"/>
                <w:lang w:val="en-GB"/>
              </w:rPr>
              <w:t>−52</w:t>
            </w:r>
          </w:p>
        </w:tc>
        <w:tc>
          <w:tcPr>
            <w:tcW w:w="1842" w:type="dxa"/>
            <w:shd w:val="clear" w:color="auto" w:fill="auto"/>
            <w:noWrap/>
          </w:tcPr>
          <w:p w14:paraId="2E314972" w14:textId="77777777" w:rsidR="0070492C" w:rsidRPr="004C7C15" w:rsidRDefault="0070492C" w:rsidP="004C7C15">
            <w:pPr>
              <w:ind w:firstLine="0"/>
              <w:jc w:val="center"/>
              <w:rPr>
                <w:color w:val="000000"/>
                <w:szCs w:val="22"/>
                <w:lang w:val="en-GB"/>
              </w:rPr>
            </w:pPr>
            <w:r w:rsidRPr="004C7C15">
              <w:rPr>
                <w:color w:val="000000"/>
                <w:szCs w:val="22"/>
                <w:lang w:val="en-GB"/>
              </w:rPr>
              <w:t>−1</w:t>
            </w:r>
          </w:p>
        </w:tc>
      </w:tr>
      <w:tr w:rsidR="0070492C" w:rsidRPr="004C7C15" w14:paraId="56D1241A" w14:textId="77777777" w:rsidTr="0070492C">
        <w:trPr>
          <w:trHeight w:val="20"/>
        </w:trPr>
        <w:tc>
          <w:tcPr>
            <w:tcW w:w="1489" w:type="dxa"/>
            <w:shd w:val="clear" w:color="auto" w:fill="auto"/>
          </w:tcPr>
          <w:p w14:paraId="0327A8E3" w14:textId="77777777" w:rsidR="0070492C" w:rsidRPr="004C7C15" w:rsidRDefault="0070492C" w:rsidP="004C7C15">
            <w:pPr>
              <w:ind w:firstLine="0"/>
              <w:rPr>
                <w:color w:val="000000"/>
                <w:szCs w:val="22"/>
                <w:lang w:val="en-GB"/>
              </w:rPr>
            </w:pPr>
            <w:r w:rsidRPr="004C7C15">
              <w:rPr>
                <w:color w:val="000000"/>
                <w:szCs w:val="22"/>
                <w:lang w:val="en-GB"/>
              </w:rPr>
              <w:t>Portugal</w:t>
            </w:r>
          </w:p>
        </w:tc>
        <w:tc>
          <w:tcPr>
            <w:tcW w:w="1843" w:type="dxa"/>
            <w:shd w:val="clear" w:color="auto" w:fill="auto"/>
            <w:noWrap/>
          </w:tcPr>
          <w:p w14:paraId="2386BD2C" w14:textId="77777777" w:rsidR="0070492C" w:rsidRPr="004C7C15" w:rsidRDefault="0070492C" w:rsidP="004C7C15">
            <w:pPr>
              <w:ind w:firstLine="0"/>
              <w:jc w:val="center"/>
              <w:rPr>
                <w:color w:val="000000"/>
                <w:szCs w:val="22"/>
                <w:lang w:val="en-GB"/>
              </w:rPr>
            </w:pPr>
            <w:r w:rsidRPr="004C7C15">
              <w:rPr>
                <w:color w:val="000000"/>
                <w:szCs w:val="22"/>
                <w:lang w:val="en-GB"/>
              </w:rPr>
              <w:t>6</w:t>
            </w:r>
          </w:p>
        </w:tc>
        <w:tc>
          <w:tcPr>
            <w:tcW w:w="2268" w:type="dxa"/>
            <w:shd w:val="clear" w:color="auto" w:fill="auto"/>
            <w:noWrap/>
          </w:tcPr>
          <w:p w14:paraId="0313F704" w14:textId="77777777" w:rsidR="0070492C" w:rsidRPr="004C7C15" w:rsidRDefault="0070492C" w:rsidP="004C7C15">
            <w:pPr>
              <w:ind w:firstLine="0"/>
              <w:jc w:val="center"/>
              <w:rPr>
                <w:color w:val="000000"/>
                <w:szCs w:val="22"/>
                <w:lang w:val="en-GB"/>
              </w:rPr>
            </w:pPr>
            <w:r w:rsidRPr="004C7C15">
              <w:rPr>
                <w:color w:val="000000"/>
                <w:szCs w:val="22"/>
                <w:lang w:val="en-GB"/>
              </w:rPr>
              <w:t>19</w:t>
            </w:r>
          </w:p>
        </w:tc>
        <w:tc>
          <w:tcPr>
            <w:tcW w:w="1842" w:type="dxa"/>
            <w:shd w:val="clear" w:color="auto" w:fill="auto"/>
            <w:noWrap/>
          </w:tcPr>
          <w:p w14:paraId="2FF7F725" w14:textId="77777777" w:rsidR="0070492C" w:rsidRPr="004C7C15" w:rsidRDefault="0070492C" w:rsidP="004C7C15">
            <w:pPr>
              <w:ind w:firstLine="0"/>
              <w:jc w:val="center"/>
              <w:rPr>
                <w:color w:val="000000"/>
                <w:szCs w:val="22"/>
                <w:lang w:val="en-GB"/>
              </w:rPr>
            </w:pPr>
            <w:r w:rsidRPr="004C7C15">
              <w:rPr>
                <w:color w:val="000000"/>
                <w:szCs w:val="22"/>
                <w:lang w:val="en-GB"/>
              </w:rPr>
              <w:t>−14</w:t>
            </w:r>
          </w:p>
        </w:tc>
      </w:tr>
      <w:tr w:rsidR="0070492C" w:rsidRPr="004C7C15" w14:paraId="68DD522B" w14:textId="77777777" w:rsidTr="0070492C">
        <w:trPr>
          <w:trHeight w:val="20"/>
        </w:trPr>
        <w:tc>
          <w:tcPr>
            <w:tcW w:w="1489" w:type="dxa"/>
            <w:tcBorders>
              <w:bottom w:val="single" w:sz="4" w:space="0" w:color="auto"/>
            </w:tcBorders>
            <w:shd w:val="clear" w:color="auto" w:fill="auto"/>
          </w:tcPr>
          <w:p w14:paraId="3062EC3D" w14:textId="77777777" w:rsidR="0070492C" w:rsidRPr="004C7C15" w:rsidRDefault="0070492C" w:rsidP="004C7C15">
            <w:pPr>
              <w:ind w:firstLine="0"/>
              <w:rPr>
                <w:color w:val="000000"/>
                <w:szCs w:val="22"/>
                <w:lang w:val="en-GB"/>
              </w:rPr>
            </w:pPr>
            <w:r w:rsidRPr="004C7C15">
              <w:rPr>
                <w:color w:val="000000"/>
                <w:szCs w:val="22"/>
                <w:lang w:val="en-GB"/>
              </w:rPr>
              <w:t>Spain</w:t>
            </w:r>
          </w:p>
        </w:tc>
        <w:tc>
          <w:tcPr>
            <w:tcW w:w="1843" w:type="dxa"/>
            <w:tcBorders>
              <w:bottom w:val="single" w:sz="4" w:space="0" w:color="auto"/>
            </w:tcBorders>
            <w:shd w:val="clear" w:color="auto" w:fill="auto"/>
            <w:noWrap/>
          </w:tcPr>
          <w:p w14:paraId="5E0D9E20" w14:textId="77777777" w:rsidR="0070492C" w:rsidRPr="004C7C15" w:rsidRDefault="0070492C" w:rsidP="004C7C15">
            <w:pPr>
              <w:ind w:firstLine="0"/>
              <w:jc w:val="center"/>
              <w:rPr>
                <w:color w:val="000000"/>
                <w:szCs w:val="22"/>
                <w:lang w:val="en-GB"/>
              </w:rPr>
            </w:pPr>
            <w:r w:rsidRPr="004C7C15">
              <w:rPr>
                <w:color w:val="000000"/>
                <w:szCs w:val="22"/>
                <w:lang w:val="en-GB"/>
              </w:rPr>
              <w:t>−40</w:t>
            </w:r>
          </w:p>
        </w:tc>
        <w:tc>
          <w:tcPr>
            <w:tcW w:w="2268" w:type="dxa"/>
            <w:tcBorders>
              <w:bottom w:val="single" w:sz="4" w:space="0" w:color="auto"/>
            </w:tcBorders>
            <w:shd w:val="clear" w:color="auto" w:fill="auto"/>
            <w:noWrap/>
          </w:tcPr>
          <w:p w14:paraId="4B7813C8" w14:textId="77777777" w:rsidR="0070492C" w:rsidRPr="004C7C15" w:rsidRDefault="0070492C" w:rsidP="004C7C15">
            <w:pPr>
              <w:ind w:firstLine="0"/>
              <w:jc w:val="center"/>
              <w:rPr>
                <w:color w:val="000000"/>
                <w:szCs w:val="22"/>
                <w:lang w:val="en-GB"/>
              </w:rPr>
            </w:pPr>
            <w:r w:rsidRPr="004C7C15">
              <w:rPr>
                <w:color w:val="000000"/>
                <w:szCs w:val="22"/>
                <w:lang w:val="en-GB"/>
              </w:rPr>
              <w:t>−63</w:t>
            </w:r>
          </w:p>
        </w:tc>
        <w:tc>
          <w:tcPr>
            <w:tcW w:w="1842" w:type="dxa"/>
            <w:tcBorders>
              <w:bottom w:val="single" w:sz="4" w:space="0" w:color="auto"/>
            </w:tcBorders>
            <w:shd w:val="clear" w:color="auto" w:fill="auto"/>
            <w:noWrap/>
          </w:tcPr>
          <w:p w14:paraId="589BB78C" w14:textId="77777777" w:rsidR="0070492C" w:rsidRPr="004C7C15" w:rsidRDefault="0070492C" w:rsidP="004C7C15">
            <w:pPr>
              <w:ind w:firstLine="0"/>
              <w:jc w:val="center"/>
              <w:rPr>
                <w:color w:val="000000"/>
                <w:szCs w:val="22"/>
                <w:lang w:val="en-GB"/>
              </w:rPr>
            </w:pPr>
            <w:r w:rsidRPr="004C7C15">
              <w:rPr>
                <w:color w:val="000000"/>
                <w:szCs w:val="22"/>
                <w:lang w:val="en-GB"/>
              </w:rPr>
              <w:t>−25</w:t>
            </w:r>
          </w:p>
        </w:tc>
      </w:tr>
    </w:tbl>
    <w:p w14:paraId="0DA6336F" w14:textId="77777777" w:rsidR="0070492C" w:rsidRPr="00F7565A" w:rsidRDefault="0070492C" w:rsidP="0070492C">
      <w:pPr>
        <w:rPr>
          <w:sz w:val="20"/>
          <w:lang w:val="en-US"/>
        </w:rPr>
      </w:pPr>
      <w:r w:rsidRPr="00F7565A">
        <w:rPr>
          <w:sz w:val="20"/>
          <w:lang w:val="en-US"/>
        </w:rPr>
        <w:t>*In any column</w:t>
      </w:r>
      <w:r>
        <w:rPr>
          <w:sz w:val="20"/>
          <w:lang w:val="en-US"/>
        </w:rPr>
        <w:t>,</w:t>
      </w:r>
      <w:r w:rsidRPr="00F7565A">
        <w:rPr>
          <w:sz w:val="20"/>
          <w:lang w:val="en-US"/>
        </w:rPr>
        <w:t xml:space="preserve"> the average score in the whole ICS sample is </w:t>
      </w:r>
      <w:r>
        <w:rPr>
          <w:sz w:val="20"/>
          <w:lang w:val="en-US"/>
        </w:rPr>
        <w:t xml:space="preserve">equal to </w:t>
      </w:r>
      <w:r w:rsidRPr="00F7565A">
        <w:rPr>
          <w:sz w:val="20"/>
          <w:lang w:val="en-US"/>
        </w:rPr>
        <w:t>0</w:t>
      </w:r>
      <w:r>
        <w:rPr>
          <w:sz w:val="20"/>
          <w:lang w:val="en-US"/>
        </w:rPr>
        <w:t>.</w:t>
      </w:r>
    </w:p>
    <w:p w14:paraId="264A7E71" w14:textId="77777777" w:rsidR="004C7C15" w:rsidRDefault="004C7C15" w:rsidP="004C7C15">
      <w:pPr>
        <w:rPr>
          <w:rFonts w:eastAsia="SimSun"/>
          <w:szCs w:val="24"/>
          <w:lang w:val="en-GB" w:eastAsia="zh-CN"/>
        </w:rPr>
      </w:pPr>
    </w:p>
    <w:p w14:paraId="060FC6CE" w14:textId="77777777" w:rsidR="004C7C15" w:rsidRPr="0070492C" w:rsidRDefault="004C7C15" w:rsidP="004C7C15">
      <w:pPr>
        <w:rPr>
          <w:rFonts w:eastAsia="SimSun"/>
          <w:szCs w:val="24"/>
          <w:lang w:val="en-GB" w:eastAsia="zh-CN"/>
        </w:rPr>
      </w:pPr>
      <w:r w:rsidRPr="0070492C">
        <w:rPr>
          <w:rFonts w:eastAsia="SimSun"/>
          <w:szCs w:val="24"/>
          <w:lang w:val="en-GB" w:eastAsia="zh-CN"/>
        </w:rPr>
        <w:t>In greater detail, it emerges that realised integration for access to nationality in Italy and Belgium is significantly higher than expected, as is the case in Germany and Portugal for LTR. Considering family reunion, expectations of integration are higher than realisations in all the countries, with the sole exception of Germany, where realisations are considerably higher.</w:t>
      </w:r>
    </w:p>
    <w:p w14:paraId="4A22F8CA" w14:textId="77777777" w:rsidR="0070492C" w:rsidRPr="0070492C" w:rsidRDefault="0070492C" w:rsidP="0070492C">
      <w:pPr>
        <w:rPr>
          <w:rFonts w:eastAsia="SimSun"/>
          <w:szCs w:val="24"/>
          <w:lang w:val="en-GB" w:eastAsia="zh-CN"/>
        </w:rPr>
      </w:pPr>
      <w:r w:rsidRPr="0070492C">
        <w:rPr>
          <w:rFonts w:eastAsia="SimSun"/>
          <w:szCs w:val="24"/>
          <w:lang w:val="en-GB" w:eastAsia="zh-CN"/>
        </w:rPr>
        <w:lastRenderedPageBreak/>
        <w:t>Given that integration outcomes depend on contextual conditions characterising each country, we employ the corresponding MIPEX III index (shown in Table 2), ranging from 0 = “not favourable” to 1 = “very favourable”, as a synthetic measure of the context of the three observed events. According to MIPEX III, Portugal records the highest scores in access to nationality (82) and in family reunion (91); Spain also records a high score in family reunion (85) but a very low score in access to nationality (39).</w:t>
      </w:r>
    </w:p>
    <w:p w14:paraId="3AAF2803" w14:textId="77777777" w:rsidR="0070492C" w:rsidRPr="0070492C" w:rsidRDefault="0070492C" w:rsidP="0070492C">
      <w:pPr>
        <w:rPr>
          <w:rFonts w:eastAsia="SimSun"/>
          <w:szCs w:val="24"/>
          <w:lang w:val="en-GB" w:eastAsia="zh-CN"/>
        </w:rPr>
      </w:pPr>
    </w:p>
    <w:p w14:paraId="6C9ED1A1" w14:textId="4B3D544C" w:rsidR="0070492C" w:rsidRPr="00845B19" w:rsidRDefault="0070492C" w:rsidP="00845B19">
      <w:pPr>
        <w:tabs>
          <w:tab w:val="clear" w:pos="397"/>
          <w:tab w:val="left" w:pos="142"/>
        </w:tabs>
        <w:ind w:left="1418" w:hanging="992"/>
        <w:rPr>
          <w:i/>
          <w:szCs w:val="22"/>
          <w:lang w:val="en-US"/>
        </w:rPr>
      </w:pPr>
      <w:r w:rsidRPr="00845B19">
        <w:rPr>
          <w:b/>
          <w:szCs w:val="22"/>
          <w:lang w:val="en-US"/>
        </w:rPr>
        <w:t>Table 2</w:t>
      </w:r>
      <w:r w:rsidR="00845B19" w:rsidRPr="00845B19">
        <w:rPr>
          <w:szCs w:val="22"/>
          <w:lang w:val="en-US"/>
        </w:rPr>
        <w:t xml:space="preserve"> –</w:t>
      </w:r>
      <w:r w:rsidRPr="00845B19">
        <w:rPr>
          <w:szCs w:val="22"/>
          <w:lang w:val="en-US"/>
        </w:rPr>
        <w:t xml:space="preserve"> </w:t>
      </w:r>
      <w:r w:rsidRPr="00845B19">
        <w:rPr>
          <w:i/>
          <w:szCs w:val="22"/>
          <w:lang w:val="en-US"/>
        </w:rPr>
        <w:t xml:space="preserve">MIPEX III scores for policy-related events – Scores ×100 </w:t>
      </w:r>
    </w:p>
    <w:p w14:paraId="23DD05D3" w14:textId="77777777" w:rsidR="0070492C" w:rsidRPr="00845B19" w:rsidRDefault="0070492C" w:rsidP="00845B19">
      <w:pPr>
        <w:tabs>
          <w:tab w:val="clear" w:pos="397"/>
          <w:tab w:val="left" w:pos="142"/>
        </w:tabs>
        <w:ind w:left="2268" w:hanging="992"/>
        <w:rPr>
          <w:i/>
          <w:szCs w:val="22"/>
          <w:lang w:val="en-US"/>
        </w:rPr>
      </w:pPr>
      <w:r w:rsidRPr="00845B19">
        <w:rPr>
          <w:i/>
          <w:szCs w:val="22"/>
          <w:lang w:val="en-US"/>
        </w:rPr>
        <w:t>(0=very bad; +100=very good)</w:t>
      </w:r>
    </w:p>
    <w:tbl>
      <w:tblPr>
        <w:tblW w:w="7442" w:type="dxa"/>
        <w:tblLayout w:type="fixed"/>
        <w:tblCellMar>
          <w:left w:w="70" w:type="dxa"/>
          <w:right w:w="70" w:type="dxa"/>
        </w:tblCellMar>
        <w:tblLook w:val="04A0" w:firstRow="1" w:lastRow="0" w:firstColumn="1" w:lastColumn="0" w:noHBand="0" w:noVBand="1"/>
      </w:tblPr>
      <w:tblGrid>
        <w:gridCol w:w="1910"/>
        <w:gridCol w:w="1571"/>
        <w:gridCol w:w="2402"/>
        <w:gridCol w:w="1559"/>
      </w:tblGrid>
      <w:tr w:rsidR="0070492C" w:rsidRPr="00845B19" w14:paraId="5E3AAF36" w14:textId="77777777" w:rsidTr="0070492C">
        <w:trPr>
          <w:trHeight w:val="20"/>
        </w:trPr>
        <w:tc>
          <w:tcPr>
            <w:tcW w:w="1910" w:type="dxa"/>
            <w:tcBorders>
              <w:top w:val="single" w:sz="4" w:space="0" w:color="auto"/>
              <w:bottom w:val="single" w:sz="4" w:space="0" w:color="auto"/>
            </w:tcBorders>
            <w:shd w:val="clear" w:color="auto" w:fill="auto"/>
            <w:hideMark/>
          </w:tcPr>
          <w:p w14:paraId="71353EB3" w14:textId="77777777" w:rsidR="0070492C" w:rsidRPr="00845B19" w:rsidRDefault="0070492C" w:rsidP="002A5E13">
            <w:pPr>
              <w:jc w:val="center"/>
              <w:rPr>
                <w:color w:val="000000"/>
                <w:szCs w:val="22"/>
                <w:lang w:val="en-GB"/>
              </w:rPr>
            </w:pPr>
            <w:r w:rsidRPr="00845B19">
              <w:rPr>
                <w:color w:val="000000"/>
                <w:szCs w:val="22"/>
                <w:lang w:val="en-GB"/>
              </w:rPr>
              <w:t>Country</w:t>
            </w:r>
          </w:p>
        </w:tc>
        <w:tc>
          <w:tcPr>
            <w:tcW w:w="1571" w:type="dxa"/>
            <w:tcBorders>
              <w:top w:val="single" w:sz="4" w:space="0" w:color="auto"/>
              <w:bottom w:val="single" w:sz="4" w:space="0" w:color="auto"/>
            </w:tcBorders>
            <w:shd w:val="clear" w:color="auto" w:fill="auto"/>
            <w:noWrap/>
            <w:hideMark/>
          </w:tcPr>
          <w:p w14:paraId="22B34B12" w14:textId="77777777" w:rsidR="0070492C" w:rsidRPr="00845B19" w:rsidRDefault="0070492C" w:rsidP="002A5E13">
            <w:pPr>
              <w:jc w:val="center"/>
              <w:rPr>
                <w:color w:val="000000"/>
                <w:szCs w:val="22"/>
                <w:lang w:val="en-GB"/>
              </w:rPr>
            </w:pPr>
            <w:r w:rsidRPr="00845B19">
              <w:rPr>
                <w:color w:val="000000"/>
                <w:szCs w:val="22"/>
                <w:lang w:val="en-GB"/>
              </w:rPr>
              <w:t>Access to Nationality</w:t>
            </w:r>
          </w:p>
        </w:tc>
        <w:tc>
          <w:tcPr>
            <w:tcW w:w="2402" w:type="dxa"/>
            <w:tcBorders>
              <w:top w:val="single" w:sz="4" w:space="0" w:color="auto"/>
              <w:bottom w:val="single" w:sz="4" w:space="0" w:color="auto"/>
            </w:tcBorders>
            <w:shd w:val="clear" w:color="auto" w:fill="auto"/>
            <w:noWrap/>
          </w:tcPr>
          <w:p w14:paraId="5353B6B2" w14:textId="77777777" w:rsidR="0070492C" w:rsidRPr="00845B19" w:rsidRDefault="0070492C" w:rsidP="002A5E13">
            <w:pPr>
              <w:jc w:val="center"/>
              <w:rPr>
                <w:color w:val="000000"/>
                <w:szCs w:val="22"/>
                <w:lang w:val="en-GB"/>
              </w:rPr>
            </w:pPr>
            <w:r w:rsidRPr="00845B19">
              <w:rPr>
                <w:color w:val="000000"/>
                <w:szCs w:val="22"/>
                <w:lang w:val="en-GB"/>
              </w:rPr>
              <w:t>Long-term Residence</w:t>
            </w:r>
          </w:p>
        </w:tc>
        <w:tc>
          <w:tcPr>
            <w:tcW w:w="1559" w:type="dxa"/>
            <w:tcBorders>
              <w:top w:val="single" w:sz="4" w:space="0" w:color="auto"/>
              <w:bottom w:val="single" w:sz="4" w:space="0" w:color="auto"/>
            </w:tcBorders>
            <w:shd w:val="clear" w:color="auto" w:fill="auto"/>
            <w:noWrap/>
            <w:hideMark/>
          </w:tcPr>
          <w:p w14:paraId="4D94BD9B" w14:textId="77777777" w:rsidR="0070492C" w:rsidRPr="00845B19" w:rsidRDefault="0070492C" w:rsidP="002A5E13">
            <w:pPr>
              <w:jc w:val="center"/>
              <w:rPr>
                <w:color w:val="000000"/>
                <w:szCs w:val="22"/>
                <w:lang w:val="en-GB"/>
              </w:rPr>
            </w:pPr>
            <w:r w:rsidRPr="00845B19">
              <w:rPr>
                <w:color w:val="000000"/>
                <w:szCs w:val="22"/>
                <w:lang w:val="en-GB"/>
              </w:rPr>
              <w:t>Family Reunion</w:t>
            </w:r>
          </w:p>
        </w:tc>
      </w:tr>
      <w:tr w:rsidR="0070492C" w:rsidRPr="00845B19" w14:paraId="58321C54" w14:textId="77777777" w:rsidTr="0070492C">
        <w:trPr>
          <w:trHeight w:val="20"/>
        </w:trPr>
        <w:tc>
          <w:tcPr>
            <w:tcW w:w="1910" w:type="dxa"/>
            <w:tcBorders>
              <w:top w:val="single" w:sz="4" w:space="0" w:color="auto"/>
            </w:tcBorders>
            <w:shd w:val="clear" w:color="auto" w:fill="auto"/>
          </w:tcPr>
          <w:p w14:paraId="0C608489" w14:textId="77777777" w:rsidR="0070492C" w:rsidRPr="00845B19" w:rsidRDefault="0070492C" w:rsidP="002A5E13">
            <w:pPr>
              <w:rPr>
                <w:color w:val="000000"/>
                <w:szCs w:val="22"/>
                <w:lang w:val="en-GB"/>
              </w:rPr>
            </w:pPr>
            <w:r w:rsidRPr="00845B19">
              <w:rPr>
                <w:color w:val="000000"/>
                <w:szCs w:val="22"/>
                <w:lang w:val="en-GB"/>
              </w:rPr>
              <w:t>Belgium</w:t>
            </w:r>
          </w:p>
        </w:tc>
        <w:tc>
          <w:tcPr>
            <w:tcW w:w="1571" w:type="dxa"/>
            <w:tcBorders>
              <w:top w:val="single" w:sz="4" w:space="0" w:color="auto"/>
            </w:tcBorders>
            <w:shd w:val="clear" w:color="auto" w:fill="auto"/>
            <w:noWrap/>
          </w:tcPr>
          <w:p w14:paraId="6DC92E0B" w14:textId="77777777" w:rsidR="0070492C" w:rsidRPr="00845B19" w:rsidRDefault="0070492C" w:rsidP="002A5E13">
            <w:pPr>
              <w:jc w:val="center"/>
              <w:rPr>
                <w:color w:val="000000"/>
                <w:szCs w:val="22"/>
                <w:lang w:val="en-GB"/>
              </w:rPr>
            </w:pPr>
            <w:r w:rsidRPr="00845B19">
              <w:rPr>
                <w:color w:val="000000"/>
                <w:szCs w:val="22"/>
                <w:lang w:val="en-GB"/>
              </w:rPr>
              <w:t>69</w:t>
            </w:r>
          </w:p>
        </w:tc>
        <w:tc>
          <w:tcPr>
            <w:tcW w:w="2402" w:type="dxa"/>
            <w:tcBorders>
              <w:top w:val="single" w:sz="4" w:space="0" w:color="auto"/>
            </w:tcBorders>
            <w:shd w:val="clear" w:color="auto" w:fill="auto"/>
            <w:noWrap/>
          </w:tcPr>
          <w:p w14:paraId="59F857A0" w14:textId="77777777" w:rsidR="0070492C" w:rsidRPr="00845B19" w:rsidRDefault="0070492C" w:rsidP="002A5E13">
            <w:pPr>
              <w:jc w:val="center"/>
              <w:rPr>
                <w:color w:val="000000"/>
                <w:szCs w:val="22"/>
                <w:lang w:val="en-GB"/>
              </w:rPr>
            </w:pPr>
            <w:r w:rsidRPr="00845B19">
              <w:rPr>
                <w:color w:val="000000"/>
                <w:szCs w:val="22"/>
                <w:lang w:val="en-GB"/>
              </w:rPr>
              <w:t>79</w:t>
            </w:r>
          </w:p>
        </w:tc>
        <w:tc>
          <w:tcPr>
            <w:tcW w:w="1559" w:type="dxa"/>
            <w:tcBorders>
              <w:top w:val="single" w:sz="4" w:space="0" w:color="auto"/>
            </w:tcBorders>
            <w:shd w:val="clear" w:color="auto" w:fill="auto"/>
            <w:noWrap/>
          </w:tcPr>
          <w:p w14:paraId="27468A3D" w14:textId="77777777" w:rsidR="0070492C" w:rsidRPr="00845B19" w:rsidRDefault="0070492C" w:rsidP="002A5E13">
            <w:pPr>
              <w:jc w:val="center"/>
              <w:rPr>
                <w:color w:val="000000"/>
                <w:szCs w:val="22"/>
                <w:lang w:val="en-GB"/>
              </w:rPr>
            </w:pPr>
            <w:r w:rsidRPr="00845B19">
              <w:rPr>
                <w:color w:val="000000"/>
                <w:szCs w:val="22"/>
                <w:lang w:val="en-GB"/>
              </w:rPr>
              <w:t>68</w:t>
            </w:r>
          </w:p>
        </w:tc>
      </w:tr>
      <w:tr w:rsidR="0070492C" w:rsidRPr="00845B19" w14:paraId="37B0C6BD" w14:textId="77777777" w:rsidTr="0070492C">
        <w:trPr>
          <w:trHeight w:val="20"/>
        </w:trPr>
        <w:tc>
          <w:tcPr>
            <w:tcW w:w="1910" w:type="dxa"/>
            <w:shd w:val="clear" w:color="auto" w:fill="auto"/>
          </w:tcPr>
          <w:p w14:paraId="15759803" w14:textId="77777777" w:rsidR="0070492C" w:rsidRPr="00845B19" w:rsidRDefault="0070492C" w:rsidP="002A5E13">
            <w:pPr>
              <w:rPr>
                <w:color w:val="000000"/>
                <w:szCs w:val="22"/>
                <w:lang w:val="en-GB"/>
              </w:rPr>
            </w:pPr>
            <w:r w:rsidRPr="00845B19">
              <w:rPr>
                <w:color w:val="000000"/>
                <w:szCs w:val="22"/>
                <w:lang w:val="en-GB"/>
              </w:rPr>
              <w:t>France</w:t>
            </w:r>
          </w:p>
        </w:tc>
        <w:tc>
          <w:tcPr>
            <w:tcW w:w="1571" w:type="dxa"/>
            <w:shd w:val="clear" w:color="auto" w:fill="auto"/>
            <w:noWrap/>
          </w:tcPr>
          <w:p w14:paraId="5B55683B" w14:textId="77777777" w:rsidR="0070492C" w:rsidRPr="00845B19" w:rsidRDefault="0070492C" w:rsidP="002A5E13">
            <w:pPr>
              <w:jc w:val="center"/>
              <w:rPr>
                <w:color w:val="000000"/>
                <w:szCs w:val="22"/>
                <w:lang w:val="en-GB"/>
              </w:rPr>
            </w:pPr>
            <w:r w:rsidRPr="00845B19">
              <w:rPr>
                <w:color w:val="000000"/>
                <w:szCs w:val="22"/>
                <w:lang w:val="en-GB"/>
              </w:rPr>
              <w:t>59</w:t>
            </w:r>
          </w:p>
        </w:tc>
        <w:tc>
          <w:tcPr>
            <w:tcW w:w="2402" w:type="dxa"/>
            <w:shd w:val="clear" w:color="auto" w:fill="auto"/>
            <w:noWrap/>
          </w:tcPr>
          <w:p w14:paraId="768C81A9" w14:textId="77777777" w:rsidR="0070492C" w:rsidRPr="00845B19" w:rsidRDefault="0070492C" w:rsidP="002A5E13">
            <w:pPr>
              <w:jc w:val="center"/>
              <w:rPr>
                <w:color w:val="000000"/>
                <w:szCs w:val="22"/>
                <w:lang w:val="en-GB"/>
              </w:rPr>
            </w:pPr>
            <w:r w:rsidRPr="00845B19">
              <w:rPr>
                <w:color w:val="000000"/>
                <w:szCs w:val="22"/>
                <w:lang w:val="en-GB"/>
              </w:rPr>
              <w:t>46</w:t>
            </w:r>
          </w:p>
        </w:tc>
        <w:tc>
          <w:tcPr>
            <w:tcW w:w="1559" w:type="dxa"/>
            <w:shd w:val="clear" w:color="auto" w:fill="auto"/>
            <w:noWrap/>
          </w:tcPr>
          <w:p w14:paraId="0757359F" w14:textId="77777777" w:rsidR="0070492C" w:rsidRPr="00845B19" w:rsidRDefault="0070492C" w:rsidP="002A5E13">
            <w:pPr>
              <w:jc w:val="center"/>
              <w:rPr>
                <w:color w:val="000000"/>
                <w:szCs w:val="22"/>
                <w:lang w:val="en-GB"/>
              </w:rPr>
            </w:pPr>
            <w:r w:rsidRPr="00845B19">
              <w:rPr>
                <w:color w:val="000000"/>
                <w:szCs w:val="22"/>
                <w:lang w:val="en-GB"/>
              </w:rPr>
              <w:t>52</w:t>
            </w:r>
          </w:p>
        </w:tc>
      </w:tr>
      <w:tr w:rsidR="0070492C" w:rsidRPr="00845B19" w14:paraId="2D8AE75A" w14:textId="77777777" w:rsidTr="0070492C">
        <w:trPr>
          <w:trHeight w:val="20"/>
        </w:trPr>
        <w:tc>
          <w:tcPr>
            <w:tcW w:w="1910" w:type="dxa"/>
            <w:shd w:val="clear" w:color="auto" w:fill="auto"/>
          </w:tcPr>
          <w:p w14:paraId="13C5206C" w14:textId="77777777" w:rsidR="0070492C" w:rsidRPr="00845B19" w:rsidRDefault="0070492C" w:rsidP="002A5E13">
            <w:pPr>
              <w:rPr>
                <w:color w:val="000000"/>
                <w:szCs w:val="22"/>
                <w:lang w:val="en-GB"/>
              </w:rPr>
            </w:pPr>
            <w:r w:rsidRPr="00845B19">
              <w:rPr>
                <w:color w:val="000000"/>
                <w:szCs w:val="22"/>
                <w:lang w:val="en-GB"/>
              </w:rPr>
              <w:t>Germany</w:t>
            </w:r>
          </w:p>
        </w:tc>
        <w:tc>
          <w:tcPr>
            <w:tcW w:w="1571" w:type="dxa"/>
            <w:shd w:val="clear" w:color="auto" w:fill="auto"/>
            <w:noWrap/>
          </w:tcPr>
          <w:p w14:paraId="0C7987F5" w14:textId="77777777" w:rsidR="0070492C" w:rsidRPr="00845B19" w:rsidRDefault="0070492C" w:rsidP="002A5E13">
            <w:pPr>
              <w:jc w:val="center"/>
              <w:rPr>
                <w:color w:val="000000"/>
                <w:szCs w:val="22"/>
                <w:lang w:val="en-GB"/>
              </w:rPr>
            </w:pPr>
            <w:r w:rsidRPr="00845B19">
              <w:rPr>
                <w:color w:val="000000"/>
                <w:szCs w:val="22"/>
                <w:lang w:val="en-GB"/>
              </w:rPr>
              <w:t>59</w:t>
            </w:r>
          </w:p>
        </w:tc>
        <w:tc>
          <w:tcPr>
            <w:tcW w:w="2402" w:type="dxa"/>
            <w:shd w:val="clear" w:color="auto" w:fill="auto"/>
            <w:noWrap/>
          </w:tcPr>
          <w:p w14:paraId="2D6188BD" w14:textId="77777777" w:rsidR="0070492C" w:rsidRPr="00845B19" w:rsidRDefault="0070492C" w:rsidP="002A5E13">
            <w:pPr>
              <w:jc w:val="center"/>
              <w:rPr>
                <w:color w:val="000000"/>
                <w:szCs w:val="22"/>
                <w:lang w:val="en-GB"/>
              </w:rPr>
            </w:pPr>
            <w:r w:rsidRPr="00845B19">
              <w:rPr>
                <w:color w:val="000000"/>
                <w:szCs w:val="22"/>
                <w:lang w:val="en-GB"/>
              </w:rPr>
              <w:t>50</w:t>
            </w:r>
          </w:p>
        </w:tc>
        <w:tc>
          <w:tcPr>
            <w:tcW w:w="1559" w:type="dxa"/>
            <w:shd w:val="clear" w:color="auto" w:fill="auto"/>
            <w:noWrap/>
          </w:tcPr>
          <w:p w14:paraId="11C7801F" w14:textId="77777777" w:rsidR="0070492C" w:rsidRPr="00845B19" w:rsidRDefault="0070492C" w:rsidP="002A5E13">
            <w:pPr>
              <w:jc w:val="center"/>
              <w:rPr>
                <w:color w:val="000000"/>
                <w:szCs w:val="22"/>
                <w:lang w:val="en-GB"/>
              </w:rPr>
            </w:pPr>
            <w:r w:rsidRPr="00845B19">
              <w:rPr>
                <w:color w:val="000000"/>
                <w:szCs w:val="22"/>
                <w:lang w:val="en-GB"/>
              </w:rPr>
              <w:t>60</w:t>
            </w:r>
          </w:p>
        </w:tc>
      </w:tr>
      <w:tr w:rsidR="0070492C" w:rsidRPr="00845B19" w14:paraId="716F3E9A" w14:textId="77777777" w:rsidTr="0070492C">
        <w:trPr>
          <w:trHeight w:val="20"/>
        </w:trPr>
        <w:tc>
          <w:tcPr>
            <w:tcW w:w="1910" w:type="dxa"/>
            <w:shd w:val="clear" w:color="auto" w:fill="auto"/>
          </w:tcPr>
          <w:p w14:paraId="44DA231D" w14:textId="77777777" w:rsidR="0070492C" w:rsidRPr="00845B19" w:rsidRDefault="0070492C" w:rsidP="002A5E13">
            <w:pPr>
              <w:rPr>
                <w:color w:val="000000"/>
                <w:szCs w:val="22"/>
                <w:lang w:val="en-GB"/>
              </w:rPr>
            </w:pPr>
            <w:r w:rsidRPr="00845B19">
              <w:rPr>
                <w:color w:val="000000"/>
                <w:szCs w:val="22"/>
                <w:lang w:val="en-GB"/>
              </w:rPr>
              <w:t>Hungary</w:t>
            </w:r>
          </w:p>
        </w:tc>
        <w:tc>
          <w:tcPr>
            <w:tcW w:w="1571" w:type="dxa"/>
            <w:shd w:val="clear" w:color="auto" w:fill="auto"/>
            <w:noWrap/>
          </w:tcPr>
          <w:p w14:paraId="7F81EAF2" w14:textId="77777777" w:rsidR="0070492C" w:rsidRPr="00845B19" w:rsidRDefault="0070492C" w:rsidP="002A5E13">
            <w:pPr>
              <w:jc w:val="center"/>
              <w:rPr>
                <w:color w:val="000000"/>
                <w:szCs w:val="22"/>
                <w:lang w:val="en-GB"/>
              </w:rPr>
            </w:pPr>
            <w:r w:rsidRPr="00845B19">
              <w:rPr>
                <w:color w:val="000000"/>
                <w:szCs w:val="22"/>
                <w:lang w:val="en-GB"/>
              </w:rPr>
              <w:t>31</w:t>
            </w:r>
          </w:p>
        </w:tc>
        <w:tc>
          <w:tcPr>
            <w:tcW w:w="2402" w:type="dxa"/>
            <w:shd w:val="clear" w:color="auto" w:fill="auto"/>
            <w:noWrap/>
          </w:tcPr>
          <w:p w14:paraId="361F36D5" w14:textId="77777777" w:rsidR="0070492C" w:rsidRPr="00845B19" w:rsidRDefault="0070492C" w:rsidP="002A5E13">
            <w:pPr>
              <w:jc w:val="center"/>
              <w:rPr>
                <w:color w:val="000000"/>
                <w:szCs w:val="22"/>
                <w:lang w:val="en-GB"/>
              </w:rPr>
            </w:pPr>
            <w:r w:rsidRPr="00845B19">
              <w:rPr>
                <w:color w:val="000000"/>
                <w:szCs w:val="22"/>
                <w:lang w:val="en-GB"/>
              </w:rPr>
              <w:t>60</w:t>
            </w:r>
          </w:p>
        </w:tc>
        <w:tc>
          <w:tcPr>
            <w:tcW w:w="1559" w:type="dxa"/>
            <w:shd w:val="clear" w:color="auto" w:fill="auto"/>
            <w:noWrap/>
          </w:tcPr>
          <w:p w14:paraId="66875907" w14:textId="77777777" w:rsidR="0070492C" w:rsidRPr="00845B19" w:rsidRDefault="0070492C" w:rsidP="002A5E13">
            <w:pPr>
              <w:jc w:val="center"/>
              <w:rPr>
                <w:color w:val="000000"/>
                <w:szCs w:val="22"/>
                <w:lang w:val="en-GB"/>
              </w:rPr>
            </w:pPr>
            <w:r w:rsidRPr="00845B19">
              <w:rPr>
                <w:color w:val="000000"/>
                <w:szCs w:val="22"/>
                <w:lang w:val="en-GB"/>
              </w:rPr>
              <w:t>61</w:t>
            </w:r>
          </w:p>
        </w:tc>
      </w:tr>
      <w:tr w:rsidR="0070492C" w:rsidRPr="00845B19" w14:paraId="7C0773E8" w14:textId="77777777" w:rsidTr="0070492C">
        <w:trPr>
          <w:trHeight w:val="20"/>
        </w:trPr>
        <w:tc>
          <w:tcPr>
            <w:tcW w:w="1910" w:type="dxa"/>
            <w:shd w:val="clear" w:color="auto" w:fill="auto"/>
          </w:tcPr>
          <w:p w14:paraId="53C18AB6" w14:textId="77777777" w:rsidR="0070492C" w:rsidRPr="00845B19" w:rsidRDefault="0070492C" w:rsidP="002A5E13">
            <w:pPr>
              <w:rPr>
                <w:color w:val="000000"/>
                <w:szCs w:val="22"/>
                <w:lang w:val="en-GB"/>
              </w:rPr>
            </w:pPr>
            <w:r w:rsidRPr="00845B19">
              <w:rPr>
                <w:color w:val="000000"/>
                <w:szCs w:val="22"/>
                <w:lang w:val="en-GB"/>
              </w:rPr>
              <w:t>Italy</w:t>
            </w:r>
          </w:p>
        </w:tc>
        <w:tc>
          <w:tcPr>
            <w:tcW w:w="1571" w:type="dxa"/>
            <w:shd w:val="clear" w:color="auto" w:fill="auto"/>
            <w:noWrap/>
          </w:tcPr>
          <w:p w14:paraId="42F35031" w14:textId="77777777" w:rsidR="0070492C" w:rsidRPr="00845B19" w:rsidRDefault="0070492C" w:rsidP="002A5E13">
            <w:pPr>
              <w:jc w:val="center"/>
              <w:rPr>
                <w:color w:val="000000"/>
                <w:szCs w:val="22"/>
                <w:lang w:val="en-GB"/>
              </w:rPr>
            </w:pPr>
            <w:r w:rsidRPr="00845B19">
              <w:rPr>
                <w:color w:val="000000"/>
                <w:szCs w:val="22"/>
                <w:lang w:val="en-GB"/>
              </w:rPr>
              <w:t>63</w:t>
            </w:r>
          </w:p>
        </w:tc>
        <w:tc>
          <w:tcPr>
            <w:tcW w:w="2402" w:type="dxa"/>
            <w:shd w:val="clear" w:color="auto" w:fill="auto"/>
            <w:noWrap/>
          </w:tcPr>
          <w:p w14:paraId="0B584D1B" w14:textId="77777777" w:rsidR="0070492C" w:rsidRPr="00845B19" w:rsidRDefault="0070492C" w:rsidP="002A5E13">
            <w:pPr>
              <w:jc w:val="center"/>
              <w:rPr>
                <w:color w:val="000000"/>
                <w:szCs w:val="22"/>
                <w:lang w:val="en-GB"/>
              </w:rPr>
            </w:pPr>
            <w:r w:rsidRPr="00845B19">
              <w:rPr>
                <w:color w:val="000000"/>
                <w:szCs w:val="22"/>
                <w:lang w:val="en-GB"/>
              </w:rPr>
              <w:t>66</w:t>
            </w:r>
          </w:p>
        </w:tc>
        <w:tc>
          <w:tcPr>
            <w:tcW w:w="1559" w:type="dxa"/>
            <w:shd w:val="clear" w:color="auto" w:fill="auto"/>
            <w:noWrap/>
          </w:tcPr>
          <w:p w14:paraId="5592CE76" w14:textId="77777777" w:rsidR="0070492C" w:rsidRPr="00845B19" w:rsidRDefault="0070492C" w:rsidP="002A5E13">
            <w:pPr>
              <w:jc w:val="center"/>
              <w:rPr>
                <w:color w:val="000000"/>
                <w:szCs w:val="22"/>
                <w:lang w:val="en-GB"/>
              </w:rPr>
            </w:pPr>
            <w:r w:rsidRPr="00845B19">
              <w:rPr>
                <w:color w:val="000000"/>
                <w:szCs w:val="22"/>
                <w:lang w:val="en-GB"/>
              </w:rPr>
              <w:t>74</w:t>
            </w:r>
          </w:p>
        </w:tc>
      </w:tr>
      <w:tr w:rsidR="0070492C" w:rsidRPr="00845B19" w14:paraId="7A19D54B" w14:textId="77777777" w:rsidTr="0070492C">
        <w:trPr>
          <w:trHeight w:val="20"/>
        </w:trPr>
        <w:tc>
          <w:tcPr>
            <w:tcW w:w="1910" w:type="dxa"/>
            <w:shd w:val="clear" w:color="auto" w:fill="auto"/>
          </w:tcPr>
          <w:p w14:paraId="44F692D4" w14:textId="77777777" w:rsidR="0070492C" w:rsidRPr="00845B19" w:rsidRDefault="0070492C" w:rsidP="002A5E13">
            <w:pPr>
              <w:rPr>
                <w:color w:val="000000"/>
                <w:szCs w:val="22"/>
                <w:lang w:val="en-GB"/>
              </w:rPr>
            </w:pPr>
            <w:r w:rsidRPr="00845B19">
              <w:rPr>
                <w:color w:val="000000"/>
                <w:szCs w:val="22"/>
                <w:lang w:val="en-GB"/>
              </w:rPr>
              <w:t>Portugal</w:t>
            </w:r>
          </w:p>
        </w:tc>
        <w:tc>
          <w:tcPr>
            <w:tcW w:w="1571" w:type="dxa"/>
            <w:shd w:val="clear" w:color="auto" w:fill="auto"/>
            <w:noWrap/>
          </w:tcPr>
          <w:p w14:paraId="426B991F" w14:textId="77777777" w:rsidR="0070492C" w:rsidRPr="00845B19" w:rsidRDefault="0070492C" w:rsidP="002A5E13">
            <w:pPr>
              <w:jc w:val="center"/>
              <w:rPr>
                <w:color w:val="000000"/>
                <w:szCs w:val="22"/>
                <w:lang w:val="en-GB"/>
              </w:rPr>
            </w:pPr>
            <w:r w:rsidRPr="00845B19">
              <w:rPr>
                <w:color w:val="000000"/>
                <w:szCs w:val="22"/>
                <w:lang w:val="en-GB"/>
              </w:rPr>
              <w:t>82</w:t>
            </w:r>
          </w:p>
        </w:tc>
        <w:tc>
          <w:tcPr>
            <w:tcW w:w="2402" w:type="dxa"/>
            <w:shd w:val="clear" w:color="auto" w:fill="auto"/>
            <w:noWrap/>
          </w:tcPr>
          <w:p w14:paraId="34DE0664" w14:textId="77777777" w:rsidR="0070492C" w:rsidRPr="00845B19" w:rsidRDefault="0070492C" w:rsidP="002A5E13">
            <w:pPr>
              <w:jc w:val="center"/>
              <w:rPr>
                <w:color w:val="000000"/>
                <w:szCs w:val="22"/>
                <w:lang w:val="en-GB"/>
              </w:rPr>
            </w:pPr>
            <w:r w:rsidRPr="00845B19">
              <w:rPr>
                <w:color w:val="000000"/>
                <w:szCs w:val="22"/>
                <w:lang w:val="en-GB"/>
              </w:rPr>
              <w:t>69</w:t>
            </w:r>
          </w:p>
        </w:tc>
        <w:tc>
          <w:tcPr>
            <w:tcW w:w="1559" w:type="dxa"/>
            <w:shd w:val="clear" w:color="auto" w:fill="auto"/>
            <w:noWrap/>
          </w:tcPr>
          <w:p w14:paraId="44A7F2C9" w14:textId="77777777" w:rsidR="0070492C" w:rsidRPr="00845B19" w:rsidRDefault="0070492C" w:rsidP="002A5E13">
            <w:pPr>
              <w:jc w:val="center"/>
              <w:rPr>
                <w:color w:val="000000"/>
                <w:szCs w:val="22"/>
                <w:lang w:val="en-GB"/>
              </w:rPr>
            </w:pPr>
            <w:r w:rsidRPr="00845B19">
              <w:rPr>
                <w:color w:val="000000"/>
                <w:szCs w:val="22"/>
                <w:lang w:val="en-GB"/>
              </w:rPr>
              <w:t>91</w:t>
            </w:r>
          </w:p>
        </w:tc>
      </w:tr>
      <w:tr w:rsidR="0070492C" w:rsidRPr="00845B19" w14:paraId="4A738CD0" w14:textId="77777777" w:rsidTr="0070492C">
        <w:trPr>
          <w:trHeight w:val="20"/>
        </w:trPr>
        <w:tc>
          <w:tcPr>
            <w:tcW w:w="1910" w:type="dxa"/>
            <w:tcBorders>
              <w:bottom w:val="single" w:sz="4" w:space="0" w:color="auto"/>
            </w:tcBorders>
            <w:shd w:val="clear" w:color="auto" w:fill="auto"/>
          </w:tcPr>
          <w:p w14:paraId="4C189B00" w14:textId="77777777" w:rsidR="0070492C" w:rsidRPr="00845B19" w:rsidRDefault="0070492C" w:rsidP="002A5E13">
            <w:pPr>
              <w:rPr>
                <w:color w:val="000000"/>
                <w:szCs w:val="22"/>
                <w:lang w:val="en-GB"/>
              </w:rPr>
            </w:pPr>
            <w:r w:rsidRPr="00845B19">
              <w:rPr>
                <w:color w:val="000000"/>
                <w:szCs w:val="22"/>
                <w:lang w:val="en-GB"/>
              </w:rPr>
              <w:t>Spain</w:t>
            </w:r>
          </w:p>
        </w:tc>
        <w:tc>
          <w:tcPr>
            <w:tcW w:w="1571" w:type="dxa"/>
            <w:tcBorders>
              <w:bottom w:val="single" w:sz="4" w:space="0" w:color="auto"/>
            </w:tcBorders>
            <w:shd w:val="clear" w:color="auto" w:fill="auto"/>
            <w:noWrap/>
          </w:tcPr>
          <w:p w14:paraId="66FF3979" w14:textId="77777777" w:rsidR="0070492C" w:rsidRPr="00845B19" w:rsidRDefault="0070492C" w:rsidP="002A5E13">
            <w:pPr>
              <w:jc w:val="center"/>
              <w:rPr>
                <w:color w:val="000000"/>
                <w:szCs w:val="22"/>
                <w:lang w:val="en-GB"/>
              </w:rPr>
            </w:pPr>
            <w:r w:rsidRPr="00845B19">
              <w:rPr>
                <w:color w:val="000000"/>
                <w:szCs w:val="22"/>
                <w:lang w:val="en-GB"/>
              </w:rPr>
              <w:t>39</w:t>
            </w:r>
          </w:p>
        </w:tc>
        <w:tc>
          <w:tcPr>
            <w:tcW w:w="2402" w:type="dxa"/>
            <w:tcBorders>
              <w:bottom w:val="single" w:sz="4" w:space="0" w:color="auto"/>
            </w:tcBorders>
            <w:shd w:val="clear" w:color="auto" w:fill="auto"/>
            <w:noWrap/>
          </w:tcPr>
          <w:p w14:paraId="684CB511" w14:textId="77777777" w:rsidR="0070492C" w:rsidRPr="00845B19" w:rsidRDefault="0070492C" w:rsidP="002A5E13">
            <w:pPr>
              <w:jc w:val="center"/>
              <w:rPr>
                <w:color w:val="000000"/>
                <w:szCs w:val="22"/>
                <w:lang w:val="en-GB"/>
              </w:rPr>
            </w:pPr>
            <w:r w:rsidRPr="00845B19">
              <w:rPr>
                <w:color w:val="000000"/>
                <w:szCs w:val="22"/>
                <w:lang w:val="en-GB"/>
              </w:rPr>
              <w:t>78</w:t>
            </w:r>
          </w:p>
        </w:tc>
        <w:tc>
          <w:tcPr>
            <w:tcW w:w="1559" w:type="dxa"/>
            <w:tcBorders>
              <w:bottom w:val="single" w:sz="4" w:space="0" w:color="auto"/>
            </w:tcBorders>
            <w:shd w:val="clear" w:color="auto" w:fill="auto"/>
            <w:noWrap/>
          </w:tcPr>
          <w:p w14:paraId="61CB2C68" w14:textId="77777777" w:rsidR="0070492C" w:rsidRPr="00845B19" w:rsidRDefault="0070492C" w:rsidP="002A5E13">
            <w:pPr>
              <w:jc w:val="center"/>
              <w:rPr>
                <w:color w:val="000000"/>
                <w:szCs w:val="22"/>
                <w:lang w:val="en-GB"/>
              </w:rPr>
            </w:pPr>
            <w:r w:rsidRPr="00845B19">
              <w:rPr>
                <w:color w:val="000000"/>
                <w:szCs w:val="22"/>
                <w:lang w:val="en-GB"/>
              </w:rPr>
              <w:t>85</w:t>
            </w:r>
          </w:p>
        </w:tc>
      </w:tr>
    </w:tbl>
    <w:p w14:paraId="4DEDEB24" w14:textId="77777777" w:rsidR="0070492C" w:rsidRPr="0070492C" w:rsidRDefault="0070492C" w:rsidP="0070492C">
      <w:pPr>
        <w:rPr>
          <w:rFonts w:eastAsia="SimSun"/>
          <w:szCs w:val="24"/>
          <w:lang w:val="en-GB" w:eastAsia="zh-CN"/>
        </w:rPr>
      </w:pPr>
    </w:p>
    <w:p w14:paraId="3B62AD47" w14:textId="77777777" w:rsidR="0070492C" w:rsidRPr="0070492C" w:rsidRDefault="0070492C" w:rsidP="0070492C">
      <w:pPr>
        <w:rPr>
          <w:rFonts w:eastAsia="SimSun"/>
          <w:szCs w:val="24"/>
          <w:lang w:val="en-GB" w:eastAsia="zh-CN"/>
        </w:rPr>
      </w:pPr>
      <w:r w:rsidRPr="0070492C">
        <w:rPr>
          <w:rFonts w:eastAsia="SimSun"/>
          <w:szCs w:val="24"/>
          <w:lang w:val="en-GB" w:eastAsia="zh-CN"/>
        </w:rPr>
        <w:t xml:space="preserve">The correlation analysis between ICS and MIPEX scores (Table 3) highlights the intensity and direction of the linear relationship for each of the events considered, between the expected/realised integration and the contextual conditions of the host country. </w:t>
      </w:r>
    </w:p>
    <w:p w14:paraId="7C90D4F8" w14:textId="77777777" w:rsidR="0070492C" w:rsidRPr="0070492C" w:rsidRDefault="0070492C" w:rsidP="0070492C">
      <w:pPr>
        <w:rPr>
          <w:rFonts w:eastAsia="SimSun"/>
          <w:szCs w:val="24"/>
          <w:lang w:val="en-GB" w:eastAsia="zh-CN"/>
        </w:rPr>
      </w:pPr>
    </w:p>
    <w:p w14:paraId="5B4722C1" w14:textId="054055AF" w:rsidR="0070492C" w:rsidRPr="00845B19" w:rsidRDefault="0070492C" w:rsidP="00845B19">
      <w:pPr>
        <w:tabs>
          <w:tab w:val="clear" w:pos="397"/>
          <w:tab w:val="left" w:pos="142"/>
        </w:tabs>
        <w:ind w:left="1418" w:hanging="992"/>
        <w:rPr>
          <w:b/>
          <w:szCs w:val="22"/>
          <w:lang w:val="en-US"/>
        </w:rPr>
      </w:pPr>
      <w:r w:rsidRPr="00845B19">
        <w:rPr>
          <w:b/>
          <w:szCs w:val="22"/>
          <w:lang w:val="en-US"/>
        </w:rPr>
        <w:t>Table 3</w:t>
      </w:r>
      <w:r w:rsidR="00845B19">
        <w:rPr>
          <w:b/>
          <w:szCs w:val="22"/>
          <w:lang w:val="en-US"/>
        </w:rPr>
        <w:t xml:space="preserve"> </w:t>
      </w:r>
      <w:r w:rsidR="00845B19">
        <w:rPr>
          <w:szCs w:val="22"/>
          <w:lang w:val="en-US"/>
        </w:rPr>
        <w:t>–</w:t>
      </w:r>
      <w:r w:rsidRPr="00845B19">
        <w:rPr>
          <w:szCs w:val="22"/>
          <w:lang w:val="en-US"/>
        </w:rPr>
        <w:t xml:space="preserve"> </w:t>
      </w:r>
      <w:r w:rsidRPr="00845B19">
        <w:rPr>
          <w:i/>
          <w:szCs w:val="22"/>
          <w:lang w:val="en-US"/>
        </w:rPr>
        <w:t>Correlation coefficients between ICS survey scores and MIPEX III scores</w:t>
      </w:r>
    </w:p>
    <w:tbl>
      <w:tblPr>
        <w:tblW w:w="7480" w:type="dxa"/>
        <w:tblLook w:val="04A0" w:firstRow="1" w:lastRow="0" w:firstColumn="1" w:lastColumn="0" w:noHBand="0" w:noVBand="1"/>
      </w:tblPr>
      <w:tblGrid>
        <w:gridCol w:w="2944"/>
        <w:gridCol w:w="2994"/>
        <w:gridCol w:w="1542"/>
      </w:tblGrid>
      <w:tr w:rsidR="0070492C" w:rsidRPr="00845B19" w14:paraId="5F1C701F" w14:textId="77777777" w:rsidTr="0070492C">
        <w:tc>
          <w:tcPr>
            <w:tcW w:w="2944" w:type="dxa"/>
            <w:vMerge w:val="restart"/>
            <w:tcBorders>
              <w:top w:val="single" w:sz="4" w:space="0" w:color="auto"/>
            </w:tcBorders>
          </w:tcPr>
          <w:p w14:paraId="530D3F46" w14:textId="77777777" w:rsidR="0070492C" w:rsidRPr="00845B19" w:rsidRDefault="0070492C" w:rsidP="002A5E13">
            <w:pPr>
              <w:rPr>
                <w:szCs w:val="22"/>
                <w:lang w:val="en-US"/>
              </w:rPr>
            </w:pPr>
            <w:r w:rsidRPr="00845B19">
              <w:rPr>
                <w:szCs w:val="22"/>
                <w:lang w:val="en-US"/>
              </w:rPr>
              <w:t>Access to nationality</w:t>
            </w:r>
          </w:p>
        </w:tc>
        <w:tc>
          <w:tcPr>
            <w:tcW w:w="2994" w:type="dxa"/>
            <w:tcBorders>
              <w:top w:val="single" w:sz="4" w:space="0" w:color="auto"/>
            </w:tcBorders>
          </w:tcPr>
          <w:p w14:paraId="3E412F41" w14:textId="77777777" w:rsidR="0070492C" w:rsidRPr="00845B19" w:rsidRDefault="0070492C" w:rsidP="002A5E13">
            <w:pPr>
              <w:rPr>
                <w:szCs w:val="22"/>
                <w:lang w:val="en-US"/>
              </w:rPr>
            </w:pPr>
            <w:r w:rsidRPr="00845B19">
              <w:rPr>
                <w:szCs w:val="22"/>
                <w:lang w:val="en-US"/>
              </w:rPr>
              <w:t xml:space="preserve">Expected integration  </w:t>
            </w:r>
          </w:p>
        </w:tc>
        <w:tc>
          <w:tcPr>
            <w:tcW w:w="1542" w:type="dxa"/>
            <w:tcBorders>
              <w:top w:val="single" w:sz="4" w:space="0" w:color="auto"/>
            </w:tcBorders>
            <w:vAlign w:val="center"/>
          </w:tcPr>
          <w:p w14:paraId="65BEADBF" w14:textId="77777777" w:rsidR="0070492C" w:rsidRPr="00845B19" w:rsidRDefault="0070492C" w:rsidP="002A5E13">
            <w:pPr>
              <w:jc w:val="center"/>
              <w:rPr>
                <w:szCs w:val="22"/>
                <w:lang w:val="en-US"/>
              </w:rPr>
            </w:pPr>
            <w:r w:rsidRPr="00845B19">
              <w:rPr>
                <w:szCs w:val="22"/>
                <w:lang w:val="en-US"/>
              </w:rPr>
              <w:t>0.25</w:t>
            </w:r>
          </w:p>
        </w:tc>
      </w:tr>
      <w:tr w:rsidR="0070492C" w:rsidRPr="00845B19" w14:paraId="54787247" w14:textId="77777777" w:rsidTr="0070492C">
        <w:tc>
          <w:tcPr>
            <w:tcW w:w="2944" w:type="dxa"/>
            <w:vMerge/>
          </w:tcPr>
          <w:p w14:paraId="61063924" w14:textId="77777777" w:rsidR="0070492C" w:rsidRPr="00845B19" w:rsidRDefault="0070492C" w:rsidP="002A5E13">
            <w:pPr>
              <w:rPr>
                <w:szCs w:val="22"/>
                <w:lang w:val="en-US"/>
              </w:rPr>
            </w:pPr>
          </w:p>
        </w:tc>
        <w:tc>
          <w:tcPr>
            <w:tcW w:w="2994" w:type="dxa"/>
          </w:tcPr>
          <w:p w14:paraId="46CAF8CA" w14:textId="77777777" w:rsidR="0070492C" w:rsidRPr="00845B19" w:rsidRDefault="0070492C" w:rsidP="002A5E13">
            <w:pPr>
              <w:rPr>
                <w:szCs w:val="22"/>
                <w:lang w:val="en-US"/>
              </w:rPr>
            </w:pPr>
            <w:proofErr w:type="spellStart"/>
            <w:r w:rsidRPr="00845B19">
              <w:rPr>
                <w:szCs w:val="22"/>
                <w:lang w:val="en-US"/>
              </w:rPr>
              <w:t>Realised</w:t>
            </w:r>
            <w:proofErr w:type="spellEnd"/>
            <w:r w:rsidRPr="00845B19">
              <w:rPr>
                <w:szCs w:val="22"/>
                <w:lang w:val="en-US"/>
              </w:rPr>
              <w:t xml:space="preserve"> integration</w:t>
            </w:r>
          </w:p>
        </w:tc>
        <w:tc>
          <w:tcPr>
            <w:tcW w:w="1542" w:type="dxa"/>
            <w:vAlign w:val="center"/>
          </w:tcPr>
          <w:p w14:paraId="73B727A2" w14:textId="77777777" w:rsidR="0070492C" w:rsidRPr="00845B19" w:rsidRDefault="0070492C" w:rsidP="002A5E13">
            <w:pPr>
              <w:jc w:val="center"/>
              <w:rPr>
                <w:szCs w:val="22"/>
                <w:lang w:val="en-US"/>
              </w:rPr>
            </w:pPr>
            <w:r w:rsidRPr="00845B19">
              <w:rPr>
                <w:szCs w:val="22"/>
                <w:lang w:val="en-US"/>
              </w:rPr>
              <w:t>0.83</w:t>
            </w:r>
          </w:p>
        </w:tc>
      </w:tr>
      <w:tr w:rsidR="0070492C" w:rsidRPr="00845B19" w14:paraId="3FC834A4" w14:textId="77777777" w:rsidTr="0070492C">
        <w:tc>
          <w:tcPr>
            <w:tcW w:w="2944" w:type="dxa"/>
            <w:vMerge w:val="restart"/>
          </w:tcPr>
          <w:p w14:paraId="2BC4F485" w14:textId="77777777" w:rsidR="0070492C" w:rsidRPr="00845B19" w:rsidRDefault="0070492C" w:rsidP="002A5E13">
            <w:pPr>
              <w:rPr>
                <w:szCs w:val="22"/>
                <w:lang w:val="en-US"/>
              </w:rPr>
            </w:pPr>
            <w:r w:rsidRPr="00845B19">
              <w:rPr>
                <w:szCs w:val="22"/>
                <w:lang w:val="en-US"/>
              </w:rPr>
              <w:t>Long-term Residence</w:t>
            </w:r>
          </w:p>
        </w:tc>
        <w:tc>
          <w:tcPr>
            <w:tcW w:w="2994" w:type="dxa"/>
          </w:tcPr>
          <w:p w14:paraId="3DE56D48" w14:textId="77777777" w:rsidR="0070492C" w:rsidRPr="00845B19" w:rsidRDefault="0070492C" w:rsidP="002A5E13">
            <w:pPr>
              <w:rPr>
                <w:szCs w:val="22"/>
                <w:lang w:val="en-US"/>
              </w:rPr>
            </w:pPr>
            <w:r w:rsidRPr="00845B19">
              <w:rPr>
                <w:szCs w:val="22"/>
                <w:lang w:val="en-US"/>
              </w:rPr>
              <w:t xml:space="preserve">Expected integration  </w:t>
            </w:r>
          </w:p>
        </w:tc>
        <w:tc>
          <w:tcPr>
            <w:tcW w:w="1542" w:type="dxa"/>
            <w:vAlign w:val="center"/>
          </w:tcPr>
          <w:p w14:paraId="259E2A44" w14:textId="77777777" w:rsidR="0070492C" w:rsidRPr="00845B19" w:rsidRDefault="0070492C" w:rsidP="002A5E13">
            <w:pPr>
              <w:jc w:val="center"/>
              <w:rPr>
                <w:szCs w:val="22"/>
                <w:lang w:val="en-US"/>
              </w:rPr>
            </w:pPr>
            <w:r w:rsidRPr="00845B19">
              <w:rPr>
                <w:szCs w:val="22"/>
                <w:lang w:val="en-US"/>
              </w:rPr>
              <w:t>−0.32</w:t>
            </w:r>
          </w:p>
        </w:tc>
      </w:tr>
      <w:tr w:rsidR="0070492C" w:rsidRPr="00845B19" w14:paraId="66201A35" w14:textId="77777777" w:rsidTr="0070492C">
        <w:tc>
          <w:tcPr>
            <w:tcW w:w="2944" w:type="dxa"/>
            <w:vMerge/>
          </w:tcPr>
          <w:p w14:paraId="7E984B6B" w14:textId="77777777" w:rsidR="0070492C" w:rsidRPr="00845B19" w:rsidRDefault="0070492C" w:rsidP="002A5E13">
            <w:pPr>
              <w:rPr>
                <w:szCs w:val="22"/>
                <w:lang w:val="en-US"/>
              </w:rPr>
            </w:pPr>
          </w:p>
        </w:tc>
        <w:tc>
          <w:tcPr>
            <w:tcW w:w="2994" w:type="dxa"/>
          </w:tcPr>
          <w:p w14:paraId="339251E4" w14:textId="77777777" w:rsidR="0070492C" w:rsidRPr="00845B19" w:rsidRDefault="0070492C" w:rsidP="002A5E13">
            <w:pPr>
              <w:rPr>
                <w:szCs w:val="22"/>
                <w:lang w:val="en-US"/>
              </w:rPr>
            </w:pPr>
            <w:proofErr w:type="spellStart"/>
            <w:r w:rsidRPr="00845B19">
              <w:rPr>
                <w:szCs w:val="22"/>
                <w:lang w:val="en-US"/>
              </w:rPr>
              <w:t>Realised</w:t>
            </w:r>
            <w:proofErr w:type="spellEnd"/>
            <w:r w:rsidRPr="00845B19">
              <w:rPr>
                <w:szCs w:val="22"/>
                <w:lang w:val="en-US"/>
              </w:rPr>
              <w:t xml:space="preserve"> integration</w:t>
            </w:r>
          </w:p>
        </w:tc>
        <w:tc>
          <w:tcPr>
            <w:tcW w:w="1542" w:type="dxa"/>
            <w:vAlign w:val="center"/>
          </w:tcPr>
          <w:p w14:paraId="0F5C61C9" w14:textId="77777777" w:rsidR="0070492C" w:rsidRPr="00845B19" w:rsidRDefault="0070492C" w:rsidP="002A5E13">
            <w:pPr>
              <w:jc w:val="center"/>
              <w:rPr>
                <w:szCs w:val="22"/>
                <w:lang w:val="en-US"/>
              </w:rPr>
            </w:pPr>
            <w:r w:rsidRPr="00845B19">
              <w:rPr>
                <w:szCs w:val="22"/>
                <w:lang w:val="en-US"/>
              </w:rPr>
              <w:t>−0.45</w:t>
            </w:r>
          </w:p>
        </w:tc>
      </w:tr>
      <w:tr w:rsidR="0070492C" w:rsidRPr="00845B19" w14:paraId="31F55C26" w14:textId="77777777" w:rsidTr="0070492C">
        <w:tc>
          <w:tcPr>
            <w:tcW w:w="2944" w:type="dxa"/>
            <w:vMerge w:val="restart"/>
          </w:tcPr>
          <w:p w14:paraId="789A5A50" w14:textId="77777777" w:rsidR="0070492C" w:rsidRPr="00845B19" w:rsidRDefault="0070492C" w:rsidP="002A5E13">
            <w:pPr>
              <w:rPr>
                <w:szCs w:val="22"/>
                <w:lang w:val="en-US"/>
              </w:rPr>
            </w:pPr>
            <w:r w:rsidRPr="00845B19">
              <w:rPr>
                <w:szCs w:val="22"/>
                <w:lang w:val="en-US"/>
              </w:rPr>
              <w:t>Family Reunion</w:t>
            </w:r>
          </w:p>
        </w:tc>
        <w:tc>
          <w:tcPr>
            <w:tcW w:w="2994" w:type="dxa"/>
          </w:tcPr>
          <w:p w14:paraId="5487A0F4" w14:textId="77777777" w:rsidR="0070492C" w:rsidRPr="00845B19" w:rsidRDefault="0070492C" w:rsidP="002A5E13">
            <w:pPr>
              <w:rPr>
                <w:szCs w:val="22"/>
                <w:lang w:val="en-US"/>
              </w:rPr>
            </w:pPr>
            <w:r w:rsidRPr="00845B19">
              <w:rPr>
                <w:szCs w:val="22"/>
                <w:lang w:val="en-US"/>
              </w:rPr>
              <w:t xml:space="preserve">Expected integration  </w:t>
            </w:r>
          </w:p>
        </w:tc>
        <w:tc>
          <w:tcPr>
            <w:tcW w:w="1542" w:type="dxa"/>
            <w:vAlign w:val="center"/>
          </w:tcPr>
          <w:p w14:paraId="72368E13" w14:textId="77777777" w:rsidR="0070492C" w:rsidRPr="00845B19" w:rsidRDefault="0070492C" w:rsidP="002A5E13">
            <w:pPr>
              <w:jc w:val="center"/>
              <w:rPr>
                <w:szCs w:val="22"/>
                <w:lang w:val="en-US"/>
              </w:rPr>
            </w:pPr>
            <w:r w:rsidRPr="00845B19">
              <w:rPr>
                <w:szCs w:val="22"/>
                <w:lang w:val="en-US"/>
              </w:rPr>
              <w:t>−0.62</w:t>
            </w:r>
          </w:p>
        </w:tc>
      </w:tr>
      <w:tr w:rsidR="0070492C" w:rsidRPr="00845B19" w14:paraId="1BEBA8CB" w14:textId="77777777" w:rsidTr="0070492C">
        <w:tc>
          <w:tcPr>
            <w:tcW w:w="2944" w:type="dxa"/>
            <w:vMerge/>
            <w:tcBorders>
              <w:bottom w:val="single" w:sz="4" w:space="0" w:color="auto"/>
            </w:tcBorders>
          </w:tcPr>
          <w:p w14:paraId="2CDCF15A" w14:textId="77777777" w:rsidR="0070492C" w:rsidRPr="00845B19" w:rsidRDefault="0070492C" w:rsidP="002A5E13">
            <w:pPr>
              <w:rPr>
                <w:szCs w:val="22"/>
                <w:lang w:val="en-US"/>
              </w:rPr>
            </w:pPr>
          </w:p>
        </w:tc>
        <w:tc>
          <w:tcPr>
            <w:tcW w:w="2994" w:type="dxa"/>
            <w:tcBorders>
              <w:bottom w:val="single" w:sz="4" w:space="0" w:color="auto"/>
            </w:tcBorders>
          </w:tcPr>
          <w:p w14:paraId="3323D17A" w14:textId="77777777" w:rsidR="0070492C" w:rsidRPr="00845B19" w:rsidRDefault="0070492C" w:rsidP="002A5E13">
            <w:pPr>
              <w:rPr>
                <w:szCs w:val="22"/>
                <w:lang w:val="en-US"/>
              </w:rPr>
            </w:pPr>
            <w:proofErr w:type="spellStart"/>
            <w:r w:rsidRPr="00845B19">
              <w:rPr>
                <w:szCs w:val="22"/>
                <w:lang w:val="en-US"/>
              </w:rPr>
              <w:t>Realised</w:t>
            </w:r>
            <w:proofErr w:type="spellEnd"/>
            <w:r w:rsidRPr="00845B19">
              <w:rPr>
                <w:szCs w:val="22"/>
                <w:lang w:val="en-US"/>
              </w:rPr>
              <w:t xml:space="preserve"> integration</w:t>
            </w:r>
          </w:p>
        </w:tc>
        <w:tc>
          <w:tcPr>
            <w:tcW w:w="1542" w:type="dxa"/>
            <w:tcBorders>
              <w:bottom w:val="single" w:sz="4" w:space="0" w:color="auto"/>
            </w:tcBorders>
            <w:vAlign w:val="center"/>
          </w:tcPr>
          <w:p w14:paraId="00280F9D" w14:textId="77777777" w:rsidR="0070492C" w:rsidRPr="00845B19" w:rsidRDefault="0070492C" w:rsidP="002A5E13">
            <w:pPr>
              <w:jc w:val="center"/>
              <w:rPr>
                <w:szCs w:val="22"/>
                <w:lang w:val="en-US"/>
              </w:rPr>
            </w:pPr>
            <w:r w:rsidRPr="00845B19">
              <w:rPr>
                <w:szCs w:val="22"/>
                <w:lang w:val="en-US"/>
              </w:rPr>
              <w:t>−0.72</w:t>
            </w:r>
          </w:p>
        </w:tc>
      </w:tr>
    </w:tbl>
    <w:p w14:paraId="3AB73469" w14:textId="77777777" w:rsidR="0070492C" w:rsidRPr="008152A9" w:rsidRDefault="0070492C" w:rsidP="008152A9">
      <w:pPr>
        <w:autoSpaceDE w:val="0"/>
        <w:autoSpaceDN w:val="0"/>
        <w:adjustRightInd w:val="0"/>
        <w:rPr>
          <w:szCs w:val="22"/>
          <w:lang w:val="en-US"/>
        </w:rPr>
      </w:pPr>
    </w:p>
    <w:p w14:paraId="21627F02" w14:textId="48F7F6A5" w:rsidR="0070492C" w:rsidRPr="0070492C" w:rsidRDefault="00845B19" w:rsidP="00845B19">
      <w:pPr>
        <w:rPr>
          <w:rFonts w:eastAsia="SimSun"/>
          <w:szCs w:val="24"/>
          <w:lang w:val="en-GB" w:eastAsia="zh-CN"/>
        </w:rPr>
      </w:pPr>
      <w:r w:rsidRPr="0070492C">
        <w:rPr>
          <w:rFonts w:eastAsia="SimSun"/>
          <w:szCs w:val="24"/>
          <w:lang w:val="en-GB" w:eastAsia="zh-CN"/>
        </w:rPr>
        <w:t xml:space="preserve">Overall, only access to nationality realised (primarily) and expected integration are positively correlated with contextual conditions. Facilities for granting family reunion and LTR do not produce gains in expected/realised integration outcomes. Rather, they act in the opposite direction: the more favourable the context, the more both expected and realised </w:t>
      </w:r>
      <w:r>
        <w:rPr>
          <w:rFonts w:eastAsia="SimSun"/>
          <w:szCs w:val="24"/>
          <w:lang w:val="en-GB" w:eastAsia="zh-CN"/>
        </w:rPr>
        <w:t xml:space="preserve">integration outcomes decrease. </w:t>
      </w:r>
    </w:p>
    <w:p w14:paraId="5AAF218D" w14:textId="77777777" w:rsidR="0070492C" w:rsidRPr="0070492C" w:rsidRDefault="0070492C" w:rsidP="0070492C">
      <w:pPr>
        <w:rPr>
          <w:rFonts w:eastAsia="SimSun"/>
          <w:szCs w:val="24"/>
          <w:lang w:val="en-GB" w:eastAsia="zh-CN"/>
        </w:rPr>
      </w:pPr>
      <w:r w:rsidRPr="0070492C">
        <w:rPr>
          <w:rFonts w:eastAsia="SimSun"/>
          <w:szCs w:val="24"/>
          <w:lang w:val="en-GB" w:eastAsia="zh-CN"/>
        </w:rPr>
        <w:lastRenderedPageBreak/>
        <w:t>When the correlation is positive, it is interesting to investigate the role played by the context in promoting higher integration outcomes.</w:t>
      </w:r>
    </w:p>
    <w:p w14:paraId="0BA71669" w14:textId="46BFE87D" w:rsidR="0070492C" w:rsidRPr="0070492C" w:rsidRDefault="0070492C" w:rsidP="0070492C">
      <w:pPr>
        <w:rPr>
          <w:rFonts w:eastAsia="SimSun"/>
          <w:szCs w:val="24"/>
          <w:lang w:val="en-GB" w:eastAsia="zh-CN"/>
        </w:rPr>
      </w:pPr>
      <w:r w:rsidRPr="0070492C">
        <w:rPr>
          <w:rFonts w:eastAsia="SimSun"/>
          <w:szCs w:val="24"/>
          <w:lang w:val="en-GB" w:eastAsia="zh-CN"/>
        </w:rPr>
        <w:t xml:space="preserve">Then, if we consider access to nationality, for which realised integration is strongly positively correlated with context, after conveniently standardising the scores for both the ICS and MIPEX in order to obtain a graph with the same scales (Figure 1), we can observe different situations. </w:t>
      </w:r>
    </w:p>
    <w:p w14:paraId="24137B1C" w14:textId="77777777" w:rsidR="0070492C" w:rsidRPr="0070492C" w:rsidRDefault="0070492C" w:rsidP="0070492C">
      <w:pPr>
        <w:rPr>
          <w:rFonts w:eastAsia="SimSun"/>
          <w:szCs w:val="24"/>
          <w:lang w:val="en-GB" w:eastAsia="zh-CN"/>
        </w:rPr>
      </w:pPr>
    </w:p>
    <w:p w14:paraId="3AA8EC33" w14:textId="77777777" w:rsidR="00845B19" w:rsidRDefault="00845B19" w:rsidP="00845B19">
      <w:pPr>
        <w:ind w:left="1560" w:hanging="1134"/>
        <w:rPr>
          <w:i/>
          <w:szCs w:val="22"/>
          <w:lang w:val="en-US"/>
        </w:rPr>
      </w:pPr>
      <w:r w:rsidRPr="00845B19">
        <w:rPr>
          <w:b/>
          <w:szCs w:val="22"/>
          <w:lang w:val="en-US"/>
        </w:rPr>
        <w:t>Figure 1</w:t>
      </w:r>
      <w:r>
        <w:rPr>
          <w:szCs w:val="22"/>
          <w:lang w:val="en-US"/>
        </w:rPr>
        <w:t xml:space="preserve"> –</w:t>
      </w:r>
      <w:r w:rsidR="0070492C" w:rsidRPr="00845B19">
        <w:rPr>
          <w:szCs w:val="22"/>
          <w:lang w:val="en-US"/>
        </w:rPr>
        <w:t xml:space="preserve"> </w:t>
      </w:r>
      <w:proofErr w:type="spellStart"/>
      <w:r w:rsidR="0070492C" w:rsidRPr="00845B19">
        <w:rPr>
          <w:i/>
          <w:szCs w:val="22"/>
          <w:lang w:val="en-US"/>
        </w:rPr>
        <w:t>Realised</w:t>
      </w:r>
      <w:proofErr w:type="spellEnd"/>
      <w:r w:rsidR="0070492C" w:rsidRPr="00845B19">
        <w:rPr>
          <w:i/>
          <w:szCs w:val="22"/>
          <w:lang w:val="en-US"/>
        </w:rPr>
        <w:t xml:space="preserve"> integration scores </w:t>
      </w:r>
      <w:r w:rsidR="0070492C" w:rsidRPr="00845B19">
        <w:rPr>
          <w:i/>
          <w:szCs w:val="22"/>
          <w:lang w:val="en-US"/>
        </w:rPr>
        <w:t>from access to nationality</w:t>
      </w:r>
      <w:r w:rsidR="0070492C" w:rsidRPr="00845B19">
        <w:rPr>
          <w:i/>
          <w:szCs w:val="22"/>
          <w:lang w:val="en-US"/>
        </w:rPr>
        <w:t xml:space="preserve"> (ICS) and</w:t>
      </w:r>
      <w:r w:rsidR="0070492C" w:rsidRPr="00845B19">
        <w:rPr>
          <w:i/>
          <w:szCs w:val="22"/>
          <w:lang w:val="en-US"/>
        </w:rPr>
        <w:t xml:space="preserve"> contextual conditions (MIPEX III) – </w:t>
      </w:r>
      <w:proofErr w:type="spellStart"/>
      <w:r w:rsidR="0070492C" w:rsidRPr="00845B19">
        <w:rPr>
          <w:i/>
          <w:szCs w:val="22"/>
          <w:lang w:val="en-US"/>
        </w:rPr>
        <w:t>Standardised</w:t>
      </w:r>
      <w:proofErr w:type="spellEnd"/>
      <w:r w:rsidR="0070492C" w:rsidRPr="00845B19">
        <w:rPr>
          <w:i/>
          <w:szCs w:val="22"/>
          <w:lang w:val="en-US"/>
        </w:rPr>
        <w:t xml:space="preserve"> values through the Z-scores*</w:t>
      </w:r>
    </w:p>
    <w:p w14:paraId="1A66A728" w14:textId="7D7A3D49" w:rsidR="0070492C" w:rsidRDefault="0070492C" w:rsidP="00845B19">
      <w:pPr>
        <w:ind w:left="1560" w:hanging="1560"/>
        <w:rPr>
          <w:rStyle w:val="hps"/>
          <w:rFonts w:eastAsia="SimSun"/>
          <w:sz w:val="24"/>
          <w:szCs w:val="24"/>
          <w:lang w:val="en"/>
        </w:rPr>
      </w:pPr>
      <w:r w:rsidRPr="00845B19">
        <w:rPr>
          <w:i/>
        </w:rPr>
        <w:object w:dxaOrig="8060" w:dyaOrig="4840" w14:anchorId="56C998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3.35pt;height:242pt" o:ole="">
            <v:imagedata r:id="rId8" o:title=""/>
          </v:shape>
          <o:OLEObject Type="Embed" ProgID="Word.Document.12" ShapeID="_x0000_i1026" DrawAspect="Content" ObjectID="_1599822615" r:id="rId9">
            <o:FieldCodes>\s</o:FieldCodes>
          </o:OLEObject>
        </w:object>
      </w:r>
    </w:p>
    <w:p w14:paraId="6F277608" w14:textId="77777777" w:rsidR="0070492C" w:rsidRPr="00E1216F" w:rsidRDefault="0070492C" w:rsidP="00845B19">
      <w:pPr>
        <w:autoSpaceDE w:val="0"/>
        <w:autoSpaceDN w:val="0"/>
        <w:adjustRightInd w:val="0"/>
        <w:ind w:left="426"/>
        <w:rPr>
          <w:sz w:val="20"/>
          <w:lang w:val="en-US"/>
        </w:rPr>
      </w:pPr>
      <w:r>
        <w:rPr>
          <w:sz w:val="20"/>
          <w:lang w:val="en-US"/>
        </w:rPr>
        <w:t>*</w:t>
      </w:r>
      <w:r w:rsidRPr="00B978F4">
        <w:rPr>
          <w:sz w:val="20"/>
          <w:lang w:val="en-US"/>
        </w:rPr>
        <w:t xml:space="preserve"> ICS and MIPEX scores have been </w:t>
      </w:r>
      <w:r>
        <w:rPr>
          <w:sz w:val="20"/>
          <w:lang w:val="en-US"/>
        </w:rPr>
        <w:t xml:space="preserve">conveniently </w:t>
      </w:r>
      <w:proofErr w:type="spellStart"/>
      <w:r>
        <w:rPr>
          <w:sz w:val="20"/>
          <w:lang w:val="en-US"/>
        </w:rPr>
        <w:t>standardised</w:t>
      </w:r>
      <w:proofErr w:type="spellEnd"/>
      <w:r w:rsidRPr="00B978F4">
        <w:rPr>
          <w:sz w:val="20"/>
          <w:lang w:val="en-US"/>
        </w:rPr>
        <w:t xml:space="preserve"> to give both</w:t>
      </w:r>
      <w:r>
        <w:rPr>
          <w:sz w:val="20"/>
          <w:lang w:val="en-US"/>
        </w:rPr>
        <w:t xml:space="preserve"> mean=</w:t>
      </w:r>
      <w:r w:rsidRPr="00B978F4">
        <w:rPr>
          <w:sz w:val="20"/>
          <w:lang w:val="en-US"/>
        </w:rPr>
        <w:t>0 and variance</w:t>
      </w:r>
      <w:r>
        <w:rPr>
          <w:sz w:val="20"/>
          <w:lang w:val="en-US"/>
        </w:rPr>
        <w:t>=</w:t>
      </w:r>
      <w:r w:rsidRPr="00B978F4">
        <w:rPr>
          <w:sz w:val="20"/>
          <w:lang w:val="en-US"/>
        </w:rPr>
        <w:t>1</w:t>
      </w:r>
      <w:r>
        <w:rPr>
          <w:sz w:val="20"/>
          <w:lang w:val="en-US"/>
        </w:rPr>
        <w:t>; c</w:t>
      </w:r>
      <w:r w:rsidRPr="00B978F4">
        <w:rPr>
          <w:sz w:val="20"/>
          <w:lang w:val="en-US"/>
        </w:rPr>
        <w:t>ountries l</w:t>
      </w:r>
      <w:r>
        <w:rPr>
          <w:sz w:val="20"/>
          <w:lang w:val="en-US"/>
        </w:rPr>
        <w:t>egend</w:t>
      </w:r>
      <w:r w:rsidRPr="00B978F4">
        <w:rPr>
          <w:sz w:val="20"/>
          <w:lang w:val="en-US"/>
        </w:rPr>
        <w:t>: BE=Belgium; DE=Germany; ES=Spain; FR=France; HU=Hungary; IT=Italy; PT=Portugal</w:t>
      </w:r>
      <w:r>
        <w:rPr>
          <w:sz w:val="20"/>
          <w:lang w:val="en-US"/>
        </w:rPr>
        <w:t>.</w:t>
      </w:r>
    </w:p>
    <w:p w14:paraId="16675C7F" w14:textId="77777777" w:rsidR="008152A9" w:rsidRDefault="008152A9" w:rsidP="0094416C">
      <w:pPr>
        <w:tabs>
          <w:tab w:val="clear" w:pos="397"/>
          <w:tab w:val="left" w:pos="0"/>
        </w:tabs>
        <w:ind w:firstLine="0"/>
        <w:rPr>
          <w:rFonts w:eastAsia="SimSun"/>
          <w:szCs w:val="24"/>
          <w:lang w:val="en-GB" w:eastAsia="zh-CN"/>
        </w:rPr>
      </w:pPr>
    </w:p>
    <w:p w14:paraId="50D2405D" w14:textId="38382469" w:rsidR="0070492C" w:rsidRPr="0094416C" w:rsidRDefault="00845B19" w:rsidP="008152A9">
      <w:pPr>
        <w:tabs>
          <w:tab w:val="clear" w:pos="397"/>
          <w:tab w:val="left" w:pos="0"/>
        </w:tabs>
        <w:ind w:firstLine="426"/>
        <w:rPr>
          <w:rFonts w:eastAsia="SimSun"/>
          <w:szCs w:val="24"/>
          <w:lang w:val="en-US" w:eastAsia="zh-CN"/>
        </w:rPr>
      </w:pPr>
      <w:r w:rsidRPr="0070492C">
        <w:rPr>
          <w:rFonts w:eastAsia="SimSun"/>
          <w:szCs w:val="24"/>
          <w:lang w:val="en-GB" w:eastAsia="zh-CN"/>
        </w:rPr>
        <w:t xml:space="preserve">In the graph, the main bisector distinguishes the countries where the integration score net of the context is negative (below) from those where it is positive (above), relative to the average of the seven countries considered. Germany, Belgium, and France are characterised by both integration and context higher than the average, and moreover, net integration is positive; Italy and Portugal, conversely, are characterised by negative net integration; Hungary and </w:t>
      </w:r>
      <w:r w:rsidRPr="0070492C">
        <w:rPr>
          <w:rFonts w:eastAsia="SimSun"/>
          <w:szCs w:val="24"/>
          <w:lang w:val="en-GB" w:eastAsia="zh-CN"/>
        </w:rPr>
        <w:lastRenderedPageBreak/>
        <w:t>Spain, finally, report lower integration and context than the average: their net integration is about zero. In summary, realised integration in Germany, France, and Belgium is higher than what the context would allow, while in Italy and Portugal the integration outcome is lower. Hungary and Spain share a low level of context and a coherent level of integration.</w:t>
      </w:r>
    </w:p>
    <w:p w14:paraId="2CFC08BA" w14:textId="77777777" w:rsidR="0070492C" w:rsidRPr="0070492C" w:rsidRDefault="0070492C" w:rsidP="0070492C">
      <w:pPr>
        <w:rPr>
          <w:rFonts w:eastAsia="SimSun"/>
          <w:szCs w:val="24"/>
          <w:lang w:val="en-GB" w:eastAsia="zh-CN"/>
        </w:rPr>
      </w:pPr>
    </w:p>
    <w:p w14:paraId="5BE79259" w14:textId="77777777" w:rsidR="0070492C" w:rsidRPr="0094416C" w:rsidRDefault="0070492C" w:rsidP="0070492C">
      <w:pPr>
        <w:rPr>
          <w:rStyle w:val="hps"/>
          <w:rFonts w:eastAsia="SimSun"/>
          <w:i/>
          <w:szCs w:val="22"/>
          <w:lang w:val="en"/>
        </w:rPr>
      </w:pPr>
      <w:r w:rsidRPr="0094416C">
        <w:rPr>
          <w:b/>
          <w:szCs w:val="22"/>
          <w:lang w:val="en-US"/>
        </w:rPr>
        <w:t xml:space="preserve">Figure 2 </w:t>
      </w:r>
      <w:r w:rsidRPr="0094416C">
        <w:rPr>
          <w:szCs w:val="22"/>
          <w:lang w:val="en-US"/>
        </w:rPr>
        <w:t xml:space="preserve">– </w:t>
      </w:r>
      <w:r w:rsidRPr="0094416C">
        <w:rPr>
          <w:i/>
          <w:szCs w:val="22"/>
          <w:lang w:val="en-US"/>
        </w:rPr>
        <w:t>R</w:t>
      </w:r>
      <w:proofErr w:type="spellStart"/>
      <w:r w:rsidRPr="0094416C">
        <w:rPr>
          <w:i/>
          <w:szCs w:val="22"/>
          <w:lang w:val="en"/>
        </w:rPr>
        <w:t>ealised</w:t>
      </w:r>
      <w:proofErr w:type="spellEnd"/>
      <w:r w:rsidRPr="0094416C">
        <w:rPr>
          <w:i/>
          <w:szCs w:val="22"/>
          <w:lang w:val="en"/>
        </w:rPr>
        <w:t xml:space="preserve"> integration scores </w:t>
      </w:r>
      <w:r w:rsidRPr="0094416C">
        <w:rPr>
          <w:rStyle w:val="hps"/>
          <w:rFonts w:eastAsia="SimSun"/>
          <w:i/>
          <w:szCs w:val="22"/>
          <w:lang w:val="en"/>
        </w:rPr>
        <w:t>from access to nationality</w:t>
      </w:r>
      <w:r w:rsidRPr="0094416C">
        <w:rPr>
          <w:i/>
          <w:szCs w:val="22"/>
          <w:lang w:val="en"/>
        </w:rPr>
        <w:t xml:space="preserve"> (ICS) and</w:t>
      </w:r>
      <w:r w:rsidRPr="0094416C">
        <w:rPr>
          <w:rStyle w:val="hps"/>
          <w:rFonts w:eastAsia="SimSun"/>
          <w:i/>
          <w:szCs w:val="22"/>
          <w:lang w:val="en"/>
        </w:rPr>
        <w:t xml:space="preserve"> contextual conditions (MIPEX III) by gender – </w:t>
      </w:r>
      <w:proofErr w:type="spellStart"/>
      <w:r w:rsidRPr="0094416C">
        <w:rPr>
          <w:rStyle w:val="hps"/>
          <w:rFonts w:eastAsia="SimSun"/>
          <w:i/>
          <w:szCs w:val="22"/>
          <w:lang w:val="en"/>
        </w:rPr>
        <w:t>Standardised</w:t>
      </w:r>
      <w:proofErr w:type="spellEnd"/>
      <w:r w:rsidRPr="0094416C">
        <w:rPr>
          <w:rStyle w:val="hps"/>
          <w:rFonts w:eastAsia="SimSun"/>
          <w:i/>
          <w:szCs w:val="22"/>
          <w:lang w:val="en"/>
        </w:rPr>
        <w:t xml:space="preserve"> values through the Z-scores*</w:t>
      </w:r>
    </w:p>
    <w:p w14:paraId="5DE644CF" w14:textId="77777777" w:rsidR="0070492C" w:rsidRDefault="0070492C" w:rsidP="0070492C">
      <w:pPr>
        <w:rPr>
          <w:rStyle w:val="hps"/>
          <w:rFonts w:eastAsia="SimSun"/>
          <w:sz w:val="24"/>
          <w:szCs w:val="24"/>
          <w:lang w:val="en"/>
        </w:rPr>
      </w:pPr>
      <w:r>
        <w:rPr>
          <w:noProof/>
        </w:rPr>
        <w:object w:dxaOrig="8040" w:dyaOrig="4840" w14:anchorId="0EFAEF1F">
          <v:shape id="_x0000_i1025" type="#_x0000_t75" style="width:402pt;height:242pt" o:ole="">
            <v:imagedata r:id="rId10" o:title=""/>
          </v:shape>
          <o:OLEObject Type="Embed" ProgID="Word.Document.12" ShapeID="_x0000_i1025" DrawAspect="Content" ObjectID="_1599822616" r:id="rId11">
            <o:FieldCodes>\s</o:FieldCodes>
          </o:OLEObject>
        </w:object>
      </w:r>
    </w:p>
    <w:p w14:paraId="65EAA94A" w14:textId="77777777" w:rsidR="0070492C" w:rsidRPr="00A90F01" w:rsidRDefault="0070492C" w:rsidP="0094416C">
      <w:pPr>
        <w:autoSpaceDE w:val="0"/>
        <w:autoSpaceDN w:val="0"/>
        <w:adjustRightInd w:val="0"/>
        <w:ind w:left="426"/>
        <w:rPr>
          <w:sz w:val="20"/>
          <w:lang w:val="en-US"/>
        </w:rPr>
      </w:pPr>
      <w:r>
        <w:rPr>
          <w:sz w:val="20"/>
          <w:lang w:val="en-US"/>
        </w:rPr>
        <w:t>*</w:t>
      </w:r>
      <w:r w:rsidRPr="00D81091">
        <w:rPr>
          <w:sz w:val="20"/>
          <w:lang w:val="en-US"/>
        </w:rPr>
        <w:t xml:space="preserve"> ICS and MIPEX scores have been </w:t>
      </w:r>
      <w:r>
        <w:rPr>
          <w:sz w:val="20"/>
          <w:lang w:val="en-US"/>
        </w:rPr>
        <w:t>conveniently</w:t>
      </w:r>
      <w:r w:rsidRPr="00D81091">
        <w:rPr>
          <w:sz w:val="20"/>
          <w:lang w:val="en-US"/>
        </w:rPr>
        <w:t xml:space="preserve"> </w:t>
      </w:r>
      <w:proofErr w:type="spellStart"/>
      <w:r>
        <w:rPr>
          <w:sz w:val="20"/>
          <w:lang w:val="en-US"/>
        </w:rPr>
        <w:t>standardised</w:t>
      </w:r>
      <w:proofErr w:type="spellEnd"/>
      <w:r>
        <w:rPr>
          <w:sz w:val="20"/>
          <w:lang w:val="en-US"/>
        </w:rPr>
        <w:t xml:space="preserve"> </w:t>
      </w:r>
      <w:r w:rsidRPr="00D81091">
        <w:rPr>
          <w:sz w:val="20"/>
          <w:lang w:val="en-US"/>
        </w:rPr>
        <w:t xml:space="preserve">to give both </w:t>
      </w:r>
      <w:r>
        <w:rPr>
          <w:sz w:val="20"/>
          <w:lang w:val="en-US"/>
        </w:rPr>
        <w:t>mean=</w:t>
      </w:r>
      <w:r w:rsidRPr="00D81091">
        <w:rPr>
          <w:sz w:val="20"/>
          <w:lang w:val="en-US"/>
        </w:rPr>
        <w:t>0 and variance</w:t>
      </w:r>
      <w:r>
        <w:rPr>
          <w:sz w:val="20"/>
          <w:lang w:val="en-US"/>
        </w:rPr>
        <w:t>=</w:t>
      </w:r>
      <w:r w:rsidRPr="00D81091">
        <w:rPr>
          <w:sz w:val="20"/>
          <w:lang w:val="en-US"/>
        </w:rPr>
        <w:t>1</w:t>
      </w:r>
      <w:r>
        <w:rPr>
          <w:sz w:val="20"/>
          <w:lang w:val="en-US"/>
        </w:rPr>
        <w:t>; f</w:t>
      </w:r>
      <w:r w:rsidRPr="00A90F01">
        <w:rPr>
          <w:sz w:val="20"/>
          <w:lang w:val="en-US"/>
        </w:rPr>
        <w:t>or countries legend see Figure 1</w:t>
      </w:r>
      <w:r>
        <w:rPr>
          <w:sz w:val="20"/>
          <w:lang w:val="en-US"/>
        </w:rPr>
        <w:t>.</w:t>
      </w:r>
    </w:p>
    <w:p w14:paraId="766D71E4" w14:textId="77777777" w:rsidR="0070492C" w:rsidRPr="0070492C" w:rsidRDefault="0070492C" w:rsidP="0070492C">
      <w:pPr>
        <w:rPr>
          <w:rFonts w:eastAsia="SimSun"/>
          <w:szCs w:val="24"/>
          <w:lang w:val="en-US" w:eastAsia="zh-CN"/>
        </w:rPr>
      </w:pPr>
    </w:p>
    <w:p w14:paraId="5FB73B40" w14:textId="2259B897" w:rsidR="00794524" w:rsidRDefault="0094416C" w:rsidP="00794524">
      <w:pPr>
        <w:rPr>
          <w:rFonts w:eastAsia="SimSun"/>
          <w:szCs w:val="24"/>
          <w:lang w:val="en-GB" w:eastAsia="zh-CN"/>
        </w:rPr>
      </w:pPr>
      <w:r w:rsidRPr="0070492C">
        <w:rPr>
          <w:rFonts w:eastAsia="SimSun"/>
          <w:szCs w:val="24"/>
          <w:lang w:val="en-GB" w:eastAsia="zh-CN"/>
        </w:rPr>
        <w:t>Finally, the micro-approach adopted in this study allows the conducting of subpopulation analyses. Taking as an example the population by gender, in Figure 2 emerges a moderate advantage for the male component in those countries, Portugal and Belgium, where context is more favourable. Overall, with respect to access to nationality, males show a higher positive correlation than females between realised integration and context.</w:t>
      </w:r>
    </w:p>
    <w:p w14:paraId="5CD9A9AF" w14:textId="77777777" w:rsidR="008152A9" w:rsidRDefault="008152A9" w:rsidP="00794524">
      <w:pPr>
        <w:rPr>
          <w:rFonts w:eastAsia="SimSun"/>
          <w:szCs w:val="24"/>
          <w:lang w:val="en-GB" w:eastAsia="zh-CN"/>
        </w:rPr>
      </w:pPr>
    </w:p>
    <w:p w14:paraId="670B4A3A" w14:textId="77777777" w:rsidR="0094416C" w:rsidRPr="00110FFD" w:rsidRDefault="0094416C" w:rsidP="00794524">
      <w:pPr>
        <w:rPr>
          <w:lang w:val="en-GB"/>
        </w:rPr>
      </w:pPr>
    </w:p>
    <w:p w14:paraId="1368F72C" w14:textId="7849CE0D" w:rsidR="00794524" w:rsidRDefault="00794524" w:rsidP="00794524">
      <w:pPr>
        <w:pStyle w:val="Titolo1"/>
        <w:rPr>
          <w:lang w:val="it-IT"/>
        </w:rPr>
      </w:pPr>
      <w:r w:rsidRPr="00110FFD">
        <w:rPr>
          <w:lang w:val="en-GB"/>
        </w:rPr>
        <w:lastRenderedPageBreak/>
        <w:t xml:space="preserve"> </w:t>
      </w:r>
      <w:proofErr w:type="spellStart"/>
      <w:r w:rsidRPr="00FC55A7">
        <w:rPr>
          <w:lang w:val="it-IT"/>
        </w:rPr>
        <w:t>Conclusion</w:t>
      </w:r>
      <w:r w:rsidR="00C93B8B">
        <w:rPr>
          <w:lang w:val="it-IT"/>
        </w:rPr>
        <w:t>s</w:t>
      </w:r>
      <w:proofErr w:type="spellEnd"/>
    </w:p>
    <w:p w14:paraId="66A594C3" w14:textId="77777777" w:rsidR="008152A9" w:rsidRPr="008152A9" w:rsidRDefault="008152A9" w:rsidP="008152A9"/>
    <w:p w14:paraId="3CDEFC32" w14:textId="77777777" w:rsidR="0070492C" w:rsidRPr="005C6BFE" w:rsidRDefault="0070492C" w:rsidP="0070492C">
      <w:pPr>
        <w:autoSpaceDE w:val="0"/>
        <w:autoSpaceDN w:val="0"/>
        <w:adjustRightInd w:val="0"/>
        <w:rPr>
          <w:sz w:val="24"/>
          <w:szCs w:val="24"/>
          <w:lang w:val="en-US"/>
        </w:rPr>
      </w:pPr>
      <w:r w:rsidRPr="006640EB">
        <w:rPr>
          <w:sz w:val="24"/>
          <w:szCs w:val="24"/>
          <w:lang w:val="en-US"/>
        </w:rPr>
        <w:t xml:space="preserve">This work </w:t>
      </w:r>
      <w:r>
        <w:rPr>
          <w:sz w:val="24"/>
          <w:szCs w:val="24"/>
          <w:lang w:val="en-US"/>
        </w:rPr>
        <w:t>contributes</w:t>
      </w:r>
      <w:r w:rsidRPr="006640EB">
        <w:rPr>
          <w:sz w:val="24"/>
          <w:szCs w:val="24"/>
          <w:lang w:val="en-US"/>
        </w:rPr>
        <w:t xml:space="preserve"> to the study of </w:t>
      </w:r>
      <w:r>
        <w:rPr>
          <w:sz w:val="24"/>
          <w:szCs w:val="24"/>
          <w:lang w:val="en-US"/>
        </w:rPr>
        <w:t xml:space="preserve">immigrants’ </w:t>
      </w:r>
      <w:r w:rsidRPr="006640EB">
        <w:rPr>
          <w:sz w:val="24"/>
          <w:szCs w:val="24"/>
          <w:lang w:val="en-US"/>
        </w:rPr>
        <w:t>integration</w:t>
      </w:r>
      <w:r>
        <w:rPr>
          <w:sz w:val="24"/>
          <w:szCs w:val="24"/>
          <w:lang w:val="en-US"/>
        </w:rPr>
        <w:t xml:space="preserve"> in a cross-country comparative perspective. It compares expected and </w:t>
      </w:r>
      <w:proofErr w:type="spellStart"/>
      <w:r>
        <w:rPr>
          <w:sz w:val="24"/>
          <w:szCs w:val="24"/>
          <w:lang w:val="en-US"/>
        </w:rPr>
        <w:t>realised</w:t>
      </w:r>
      <w:proofErr w:type="spellEnd"/>
      <w:r>
        <w:rPr>
          <w:sz w:val="24"/>
          <w:szCs w:val="24"/>
          <w:lang w:val="en-US"/>
        </w:rPr>
        <w:t xml:space="preserve"> integration outcomes related to three crucial policy-oriented events in an individual’s migration history: access to nationality, long-term residence, and family reunion. Differences between expected and </w:t>
      </w:r>
      <w:proofErr w:type="spellStart"/>
      <w:r>
        <w:rPr>
          <w:sz w:val="24"/>
          <w:szCs w:val="24"/>
          <w:lang w:val="en-US"/>
        </w:rPr>
        <w:t>realised</w:t>
      </w:r>
      <w:proofErr w:type="spellEnd"/>
      <w:r>
        <w:rPr>
          <w:sz w:val="24"/>
          <w:szCs w:val="24"/>
          <w:lang w:val="en-US"/>
        </w:rPr>
        <w:t xml:space="preserve"> integration outcomes account for mismatched interests between immigrants and the host society, and differences attributable to factors (individual and collective characteristics of immigration in each country) not considered in this paper but surely deserving of deeper investigation. This paper also examines the relations between integration and contextual conditions across countries. Integration net of contextual conditions allows us to foresee that improvements in context cannot substantially help integration outcomes in Italy and Portugal: here, improvements are to be gained in measures that actually put in practice integration, such as intercultural support and administrative measures, mainly to be implemented at the local level. The analysis by gender, to be taken as an example, suggests the need for the adoption of a micro-approach in integration studies, since it allows for subpopulation analyses. These essential results can be useful to address more adequate and focused policy measures to increase immigrants’ effectively </w:t>
      </w:r>
      <w:proofErr w:type="spellStart"/>
      <w:r>
        <w:rPr>
          <w:sz w:val="24"/>
          <w:szCs w:val="24"/>
          <w:lang w:val="en-US"/>
        </w:rPr>
        <w:t>realised</w:t>
      </w:r>
      <w:proofErr w:type="spellEnd"/>
      <w:r>
        <w:rPr>
          <w:sz w:val="24"/>
          <w:szCs w:val="24"/>
          <w:lang w:val="en-US"/>
        </w:rPr>
        <w:t xml:space="preserve"> integration.</w:t>
      </w:r>
    </w:p>
    <w:p w14:paraId="65111280" w14:textId="77777777" w:rsidR="00BF2FA1" w:rsidRPr="0070492C" w:rsidRDefault="00BF2FA1" w:rsidP="00BF2FA1">
      <w:pPr>
        <w:tabs>
          <w:tab w:val="clear" w:pos="397"/>
        </w:tabs>
        <w:ind w:firstLine="0"/>
        <w:jc w:val="left"/>
        <w:rPr>
          <w:rFonts w:eastAsia="SimSun"/>
          <w:szCs w:val="24"/>
          <w:lang w:val="en-US" w:eastAsia="zh-CN"/>
        </w:rPr>
      </w:pPr>
    </w:p>
    <w:p w14:paraId="5AFFA020" w14:textId="7C494CE5" w:rsidR="00480341" w:rsidRPr="00670A03" w:rsidRDefault="008152A9" w:rsidP="00480341">
      <w:pPr>
        <w:pStyle w:val="Titolo10"/>
        <w:rPr>
          <w:rFonts w:eastAsia="SimSun"/>
        </w:rPr>
      </w:pPr>
      <w:proofErr w:type="spellStart"/>
      <w:r>
        <w:t>References</w:t>
      </w:r>
      <w:proofErr w:type="spellEnd"/>
    </w:p>
    <w:p w14:paraId="1BAECD7C" w14:textId="77777777" w:rsidR="0070492C" w:rsidRDefault="00444690" w:rsidP="00444690">
      <w:pPr>
        <w:tabs>
          <w:tab w:val="clear" w:pos="397"/>
        </w:tabs>
        <w:ind w:left="142" w:hanging="142"/>
        <w:rPr>
          <w:lang w:val="en-US"/>
        </w:rPr>
      </w:pPr>
      <w:r w:rsidRPr="00444690">
        <w:rPr>
          <w:caps/>
        </w:rPr>
        <w:t>Ager</w:t>
      </w:r>
      <w:r w:rsidR="0070492C" w:rsidRPr="00444690">
        <w:rPr>
          <w:caps/>
        </w:rPr>
        <w:t xml:space="preserve"> A., </w:t>
      </w:r>
      <w:r w:rsidRPr="00444690">
        <w:rPr>
          <w:caps/>
        </w:rPr>
        <w:t>Strang</w:t>
      </w:r>
      <w:r w:rsidR="0070492C" w:rsidRPr="00444690">
        <w:rPr>
          <w:caps/>
        </w:rPr>
        <w:t xml:space="preserve"> A.</w:t>
      </w:r>
      <w:r w:rsidRPr="00444690">
        <w:t xml:space="preserve"> 2004</w:t>
      </w:r>
      <w:r w:rsidR="0070492C" w:rsidRPr="00444690">
        <w:t>. </w:t>
      </w:r>
      <w:r w:rsidR="0070492C" w:rsidRPr="000F7730">
        <w:rPr>
          <w:lang w:val="en-US"/>
        </w:rPr>
        <w:t>Indicators of integration. London: Home Office, Research, Development and Statistics Directorate (</w:t>
      </w:r>
      <w:r>
        <w:rPr>
          <w:lang w:val="en-US"/>
        </w:rPr>
        <w:t xml:space="preserve">Development and Practice </w:t>
      </w:r>
      <w:r w:rsidR="0070492C" w:rsidRPr="00133CC8">
        <w:rPr>
          <w:lang w:val="en-US"/>
        </w:rPr>
        <w:t>Report Number 28</w:t>
      </w:r>
      <w:r w:rsidR="0070492C">
        <w:rPr>
          <w:lang w:val="en-US"/>
        </w:rPr>
        <w:t>)</w:t>
      </w:r>
      <w:r w:rsidR="0070492C" w:rsidRPr="000F7730">
        <w:rPr>
          <w:lang w:val="en-US"/>
        </w:rPr>
        <w:t>.</w:t>
      </w:r>
    </w:p>
    <w:p w14:paraId="1C0DCA11" w14:textId="77777777" w:rsidR="0070492C" w:rsidRPr="00F82F33" w:rsidRDefault="0070492C" w:rsidP="00F82F33">
      <w:pPr>
        <w:pStyle w:val="Bibliografia"/>
        <w:rPr>
          <w:rFonts w:cs="Times New Roman"/>
          <w:bCs/>
          <w:noProof/>
          <w:sz w:val="22"/>
          <w:szCs w:val="22"/>
        </w:rPr>
      </w:pPr>
      <w:r w:rsidRPr="00F82F33">
        <w:rPr>
          <w:rFonts w:cs="Times New Roman"/>
          <w:bCs/>
          <w:caps/>
          <w:noProof/>
          <w:sz w:val="22"/>
          <w:szCs w:val="22"/>
        </w:rPr>
        <w:t>Ager A.,</w:t>
      </w:r>
      <w:r w:rsidR="00F82F33">
        <w:rPr>
          <w:rFonts w:cs="Times New Roman"/>
          <w:bCs/>
          <w:caps/>
          <w:noProof/>
          <w:sz w:val="22"/>
          <w:szCs w:val="22"/>
        </w:rPr>
        <w:t xml:space="preserve"> </w:t>
      </w:r>
      <w:r w:rsidRPr="00F82F33">
        <w:rPr>
          <w:rFonts w:cs="Times New Roman"/>
          <w:bCs/>
          <w:caps/>
          <w:noProof/>
          <w:sz w:val="22"/>
          <w:szCs w:val="22"/>
        </w:rPr>
        <w:t>Strang</w:t>
      </w:r>
      <w:r w:rsidRPr="00F82F33">
        <w:rPr>
          <w:rFonts w:cs="Times New Roman"/>
          <w:bCs/>
          <w:noProof/>
          <w:sz w:val="22"/>
          <w:szCs w:val="22"/>
        </w:rPr>
        <w:t xml:space="preserve"> A. </w:t>
      </w:r>
      <w:r w:rsidR="00F82F33" w:rsidRPr="00F82F33">
        <w:rPr>
          <w:rFonts w:cs="Times New Roman"/>
          <w:bCs/>
          <w:noProof/>
          <w:sz w:val="22"/>
          <w:szCs w:val="22"/>
        </w:rPr>
        <w:t>2008</w:t>
      </w:r>
      <w:r w:rsidRPr="00F82F33">
        <w:rPr>
          <w:rFonts w:cs="Times New Roman"/>
          <w:bCs/>
          <w:noProof/>
          <w:sz w:val="22"/>
          <w:szCs w:val="22"/>
        </w:rPr>
        <w:t xml:space="preserve">. Understanding Integration: A Conceptual Framework. </w:t>
      </w:r>
      <w:r w:rsidRPr="00F82F33">
        <w:rPr>
          <w:rFonts w:cs="Times New Roman"/>
          <w:bCs/>
          <w:i/>
          <w:noProof/>
          <w:sz w:val="22"/>
          <w:szCs w:val="22"/>
        </w:rPr>
        <w:t>Journal of Refugee Studies</w:t>
      </w:r>
      <w:r w:rsidRPr="00F82F33">
        <w:rPr>
          <w:rFonts w:cs="Times New Roman"/>
          <w:bCs/>
          <w:noProof/>
          <w:sz w:val="22"/>
          <w:szCs w:val="22"/>
        </w:rPr>
        <w:t xml:space="preserve"> 21(2): 166–191. </w:t>
      </w:r>
    </w:p>
    <w:p w14:paraId="580DB49B" w14:textId="77777777" w:rsidR="0070492C" w:rsidRPr="00F82F33" w:rsidRDefault="00444690" w:rsidP="00F82F33">
      <w:pPr>
        <w:pStyle w:val="Bibliografia"/>
        <w:rPr>
          <w:rFonts w:cs="Times New Roman"/>
          <w:bCs/>
          <w:noProof/>
          <w:sz w:val="22"/>
          <w:szCs w:val="22"/>
        </w:rPr>
      </w:pPr>
      <w:r>
        <w:rPr>
          <w:rFonts w:cs="Times New Roman"/>
          <w:bCs/>
          <w:caps/>
          <w:noProof/>
          <w:sz w:val="22"/>
          <w:szCs w:val="22"/>
          <w:lang w:val="en-US"/>
        </w:rPr>
        <w:t>Alba</w:t>
      </w:r>
      <w:r w:rsidR="0070492C" w:rsidRPr="00F82F33">
        <w:rPr>
          <w:rFonts w:cs="Times New Roman"/>
          <w:bCs/>
          <w:caps/>
          <w:noProof/>
          <w:sz w:val="22"/>
          <w:szCs w:val="22"/>
          <w:lang w:val="en-US"/>
        </w:rPr>
        <w:t xml:space="preserve"> R., Nee</w:t>
      </w:r>
      <w:r w:rsidR="00F82F33">
        <w:rPr>
          <w:rFonts w:cs="Times New Roman"/>
          <w:bCs/>
          <w:noProof/>
          <w:sz w:val="22"/>
          <w:szCs w:val="22"/>
          <w:lang w:val="en-US"/>
        </w:rPr>
        <w:t xml:space="preserve"> N. 1997</w:t>
      </w:r>
      <w:r w:rsidR="0070492C" w:rsidRPr="00F82F33">
        <w:rPr>
          <w:rFonts w:cs="Times New Roman"/>
          <w:bCs/>
          <w:noProof/>
          <w:sz w:val="22"/>
          <w:szCs w:val="22"/>
          <w:lang w:val="en-US"/>
        </w:rPr>
        <w:t xml:space="preserve">. </w:t>
      </w:r>
      <w:r w:rsidR="0070492C" w:rsidRPr="00F82F33">
        <w:rPr>
          <w:rFonts w:cs="Times New Roman"/>
          <w:bCs/>
          <w:noProof/>
          <w:sz w:val="22"/>
          <w:szCs w:val="22"/>
        </w:rPr>
        <w:t xml:space="preserve">Rethinking assimilation theory for a new era of immigration. </w:t>
      </w:r>
      <w:r w:rsidR="0070492C" w:rsidRPr="00F82F33">
        <w:rPr>
          <w:rFonts w:cs="Times New Roman"/>
          <w:bCs/>
          <w:i/>
          <w:noProof/>
          <w:sz w:val="22"/>
          <w:szCs w:val="22"/>
        </w:rPr>
        <w:t>International Migration Review</w:t>
      </w:r>
      <w:r w:rsidR="0070492C" w:rsidRPr="00F82F33">
        <w:rPr>
          <w:rFonts w:cs="Times New Roman"/>
          <w:bCs/>
          <w:noProof/>
          <w:sz w:val="22"/>
          <w:szCs w:val="22"/>
        </w:rPr>
        <w:t xml:space="preserve"> 31: 826–874. </w:t>
      </w:r>
    </w:p>
    <w:p w14:paraId="20D6949F"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Bijl</w:t>
      </w:r>
      <w:r w:rsidR="0070492C" w:rsidRPr="00F82F33">
        <w:rPr>
          <w:rFonts w:cs="Times New Roman"/>
          <w:bCs/>
          <w:caps/>
          <w:noProof/>
          <w:sz w:val="22"/>
          <w:szCs w:val="22"/>
        </w:rPr>
        <w:t xml:space="preserve"> R., Verweij</w:t>
      </w:r>
      <w:r w:rsidR="00F82F33">
        <w:rPr>
          <w:rFonts w:cs="Times New Roman"/>
          <w:bCs/>
          <w:noProof/>
          <w:sz w:val="22"/>
          <w:szCs w:val="22"/>
        </w:rPr>
        <w:t xml:space="preserve"> A. (Eds.) 2012</w:t>
      </w:r>
      <w:r w:rsidR="0070492C" w:rsidRPr="00F82F33">
        <w:rPr>
          <w:rFonts w:cs="Times New Roman"/>
          <w:bCs/>
          <w:noProof/>
          <w:sz w:val="22"/>
          <w:szCs w:val="22"/>
        </w:rPr>
        <w:t xml:space="preserve">. Measuring and monitoring immigrant integration in Europe. Integration policies and monitoring efforts in 17 European countries. The Hague: The Netherlands Institute for Social Research | SCP. </w:t>
      </w:r>
    </w:p>
    <w:p w14:paraId="63106A55"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Blangiardo</w:t>
      </w:r>
      <w:r w:rsidR="0070492C" w:rsidRPr="00F82F33">
        <w:rPr>
          <w:rFonts w:cs="Times New Roman"/>
          <w:bCs/>
          <w:caps/>
          <w:noProof/>
          <w:sz w:val="22"/>
          <w:szCs w:val="22"/>
        </w:rPr>
        <w:t xml:space="preserve"> G.C.</w:t>
      </w:r>
      <w:r w:rsidR="00F82F33">
        <w:rPr>
          <w:rFonts w:cs="Times New Roman"/>
          <w:bCs/>
          <w:noProof/>
          <w:sz w:val="22"/>
          <w:szCs w:val="22"/>
        </w:rPr>
        <w:t xml:space="preserve"> 2013</w:t>
      </w:r>
      <w:r w:rsidR="0070492C" w:rsidRPr="00F82F33">
        <w:rPr>
          <w:rFonts w:cs="Times New Roman"/>
          <w:bCs/>
          <w:noProof/>
          <w:sz w:val="22"/>
          <w:szCs w:val="22"/>
        </w:rPr>
        <w:t>. Jobs and opportunity – Income and poverty. Paper presented at Eurostat-Istat-Ministero dell’Interno International Conference on Integration, Rome, Italy, June 17–18, 2013.</w:t>
      </w:r>
    </w:p>
    <w:p w14:paraId="07CC1F2A"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lastRenderedPageBreak/>
        <w:t>Caselli</w:t>
      </w:r>
      <w:r w:rsidR="0070492C" w:rsidRPr="00F82F33">
        <w:rPr>
          <w:rFonts w:cs="Times New Roman"/>
          <w:bCs/>
          <w:caps/>
          <w:noProof/>
          <w:sz w:val="22"/>
          <w:szCs w:val="22"/>
        </w:rPr>
        <w:t xml:space="preserve"> M</w:t>
      </w:r>
      <w:r w:rsidR="00F82F33">
        <w:rPr>
          <w:rFonts w:cs="Times New Roman"/>
          <w:bCs/>
          <w:noProof/>
          <w:sz w:val="22"/>
          <w:szCs w:val="22"/>
        </w:rPr>
        <w:t>. 2015</w:t>
      </w:r>
      <w:r w:rsidR="0070492C" w:rsidRPr="00F82F33">
        <w:rPr>
          <w:rFonts w:cs="Times New Roman"/>
          <w:bCs/>
          <w:noProof/>
          <w:sz w:val="22"/>
          <w:szCs w:val="22"/>
        </w:rPr>
        <w:t>. Measuring the Integration of Immigrants: Critical notes from an Italian experience.</w:t>
      </w:r>
      <w:r w:rsidR="0070492C" w:rsidRPr="00F82F33">
        <w:rPr>
          <w:rFonts w:cs="Times New Roman"/>
          <w:bCs/>
          <w:noProof/>
          <w:sz w:val="22"/>
          <w:szCs w:val="22"/>
        </w:rPr>
        <w:t> </w:t>
      </w:r>
      <w:r w:rsidR="0070492C" w:rsidRPr="00F82F33">
        <w:rPr>
          <w:rFonts w:cs="Times New Roman"/>
          <w:bCs/>
          <w:i/>
          <w:noProof/>
          <w:sz w:val="22"/>
          <w:szCs w:val="22"/>
        </w:rPr>
        <w:t>International Migration</w:t>
      </w:r>
      <w:r w:rsidR="0070492C" w:rsidRPr="00F82F33">
        <w:rPr>
          <w:rFonts w:cs="Times New Roman"/>
          <w:bCs/>
          <w:i/>
          <w:noProof/>
          <w:sz w:val="22"/>
          <w:szCs w:val="22"/>
        </w:rPr>
        <w:t> </w:t>
      </w:r>
      <w:r w:rsidR="0070492C" w:rsidRPr="00F82F33">
        <w:rPr>
          <w:rFonts w:cs="Times New Roman"/>
          <w:bCs/>
          <w:noProof/>
          <w:sz w:val="22"/>
          <w:szCs w:val="22"/>
        </w:rPr>
        <w:t>53(4): 107–119.</w:t>
      </w:r>
    </w:p>
    <w:p w14:paraId="3CD45165"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 xml:space="preserve">Cebolla-Boado </w:t>
      </w:r>
      <w:r w:rsidR="0070492C" w:rsidRPr="00F82F33">
        <w:rPr>
          <w:rFonts w:cs="Times New Roman"/>
          <w:bCs/>
          <w:caps/>
          <w:noProof/>
          <w:sz w:val="22"/>
          <w:szCs w:val="22"/>
        </w:rPr>
        <w:t xml:space="preserve">H., </w:t>
      </w:r>
      <w:r>
        <w:rPr>
          <w:rFonts w:cs="Times New Roman"/>
          <w:bCs/>
          <w:caps/>
          <w:noProof/>
          <w:sz w:val="22"/>
          <w:szCs w:val="22"/>
        </w:rPr>
        <w:t>Finotelli</w:t>
      </w:r>
      <w:r w:rsidR="0070492C" w:rsidRPr="00F82F33">
        <w:rPr>
          <w:rFonts w:cs="Times New Roman"/>
          <w:bCs/>
          <w:caps/>
          <w:noProof/>
          <w:sz w:val="22"/>
          <w:szCs w:val="22"/>
        </w:rPr>
        <w:t xml:space="preserve"> C</w:t>
      </w:r>
      <w:r w:rsidR="00F82F33">
        <w:rPr>
          <w:rFonts w:cs="Times New Roman"/>
          <w:bCs/>
          <w:noProof/>
          <w:sz w:val="22"/>
          <w:szCs w:val="22"/>
        </w:rPr>
        <w:t>. 2015</w:t>
      </w:r>
      <w:r w:rsidR="0070492C" w:rsidRPr="00F82F33">
        <w:rPr>
          <w:rFonts w:cs="Times New Roman"/>
          <w:bCs/>
          <w:noProof/>
          <w:sz w:val="22"/>
          <w:szCs w:val="22"/>
        </w:rPr>
        <w:t xml:space="preserve">. Is There a North–South Divide in Integration Outcomes? A Comparison of the Integration Outcomes of Immigrants in Southern and Northern Europe. </w:t>
      </w:r>
      <w:r w:rsidR="0070492C" w:rsidRPr="00F82F33">
        <w:rPr>
          <w:rFonts w:cs="Times New Roman"/>
          <w:bCs/>
          <w:i/>
          <w:noProof/>
          <w:sz w:val="22"/>
          <w:szCs w:val="22"/>
        </w:rPr>
        <w:t>European Journal of Population</w:t>
      </w:r>
      <w:r w:rsidR="0070492C" w:rsidRPr="00F82F33">
        <w:rPr>
          <w:rFonts w:cs="Times New Roman"/>
          <w:bCs/>
          <w:noProof/>
          <w:sz w:val="22"/>
          <w:szCs w:val="22"/>
        </w:rPr>
        <w:t xml:space="preserve"> 31: 77–102 </w:t>
      </w:r>
    </w:p>
    <w:p w14:paraId="38435FF1" w14:textId="77777777" w:rsidR="0070492C" w:rsidRPr="00F82F33" w:rsidRDefault="0070492C" w:rsidP="00F82F33">
      <w:pPr>
        <w:pStyle w:val="Bibliografia"/>
        <w:rPr>
          <w:rFonts w:cs="Times New Roman"/>
          <w:bCs/>
          <w:noProof/>
          <w:sz w:val="22"/>
          <w:szCs w:val="22"/>
        </w:rPr>
      </w:pPr>
      <w:r w:rsidRPr="00F82F33">
        <w:rPr>
          <w:rFonts w:cs="Times New Roman"/>
          <w:bCs/>
          <w:caps/>
          <w:noProof/>
          <w:sz w:val="22"/>
          <w:szCs w:val="22"/>
          <w:lang w:val="en-US"/>
        </w:rPr>
        <w:t>Council of the European Union</w:t>
      </w:r>
      <w:r w:rsidR="00F82F33" w:rsidRPr="00F82F33">
        <w:rPr>
          <w:rFonts w:cs="Times New Roman"/>
          <w:bCs/>
          <w:noProof/>
          <w:sz w:val="22"/>
          <w:szCs w:val="22"/>
          <w:lang w:val="en-US"/>
        </w:rPr>
        <w:t xml:space="preserve">. </w:t>
      </w:r>
      <w:r w:rsidRPr="00F82F33">
        <w:rPr>
          <w:rFonts w:cs="Times New Roman"/>
          <w:bCs/>
          <w:noProof/>
          <w:sz w:val="22"/>
          <w:szCs w:val="22"/>
        </w:rPr>
        <w:t>2004</w:t>
      </w:r>
      <w:r w:rsidR="00F82F33">
        <w:rPr>
          <w:rFonts w:cs="Times New Roman"/>
          <w:bCs/>
          <w:noProof/>
          <w:sz w:val="22"/>
          <w:szCs w:val="22"/>
        </w:rPr>
        <w:t>a</w:t>
      </w:r>
      <w:r w:rsidRPr="00F82F33">
        <w:rPr>
          <w:rFonts w:cs="Times New Roman"/>
          <w:bCs/>
          <w:noProof/>
          <w:sz w:val="22"/>
          <w:szCs w:val="22"/>
        </w:rPr>
        <w:t xml:space="preserve">. Press Release, 2618th Council Meeting Justice and Home Affairs. Brussels: 19 November, 2004 </w:t>
      </w:r>
      <w:hyperlink r:id="rId12" w:history="1">
        <w:r w:rsidRPr="00F82F33">
          <w:rPr>
            <w:rFonts w:cs="Times New Roman"/>
            <w:bCs/>
            <w:noProof/>
            <w:sz w:val="22"/>
            <w:szCs w:val="22"/>
          </w:rPr>
          <w:t>http://www.consilium.europe.eu</w:t>
        </w:r>
      </w:hyperlink>
    </w:p>
    <w:p w14:paraId="0BC468A3" w14:textId="77777777" w:rsidR="0070492C" w:rsidRPr="00F82F33" w:rsidRDefault="0070492C" w:rsidP="00F82F33">
      <w:pPr>
        <w:pStyle w:val="Bibliografia"/>
        <w:rPr>
          <w:rFonts w:cs="Times New Roman"/>
          <w:bCs/>
          <w:noProof/>
          <w:sz w:val="22"/>
          <w:szCs w:val="22"/>
        </w:rPr>
      </w:pPr>
      <w:r w:rsidRPr="00F82F33">
        <w:rPr>
          <w:rFonts w:cs="Times New Roman"/>
          <w:bCs/>
          <w:caps/>
          <w:noProof/>
          <w:sz w:val="22"/>
          <w:szCs w:val="22"/>
          <w:lang w:val="en-US"/>
        </w:rPr>
        <w:t>Council of the European Union</w:t>
      </w:r>
      <w:r w:rsidR="00F82F33" w:rsidRPr="00F82F33">
        <w:rPr>
          <w:rFonts w:cs="Times New Roman"/>
          <w:bCs/>
          <w:noProof/>
          <w:sz w:val="22"/>
          <w:szCs w:val="22"/>
          <w:lang w:val="en-US"/>
        </w:rPr>
        <w:t xml:space="preserve">. </w:t>
      </w:r>
      <w:r w:rsidRPr="00F82F33">
        <w:rPr>
          <w:rFonts w:cs="Times New Roman"/>
          <w:bCs/>
          <w:noProof/>
          <w:sz w:val="22"/>
          <w:szCs w:val="22"/>
        </w:rPr>
        <w:t xml:space="preserve">2004b. EU Common basic principles for immigrant integration policy (14615/04). Brussels: Council of the European Union. </w:t>
      </w:r>
      <w:hyperlink r:id="rId13" w:history="1">
        <w:r w:rsidRPr="00F82F33">
          <w:rPr>
            <w:rFonts w:cs="Times New Roman"/>
            <w:bCs/>
            <w:noProof/>
            <w:sz w:val="22"/>
            <w:szCs w:val="22"/>
          </w:rPr>
          <w:t>https://www.eesc.europa.eu/resources/docs/common-basic-principles_en.pdf</w:t>
        </w:r>
      </w:hyperlink>
      <w:r w:rsidRPr="00F82F33">
        <w:rPr>
          <w:rFonts w:cs="Times New Roman"/>
          <w:bCs/>
          <w:noProof/>
          <w:sz w:val="22"/>
          <w:szCs w:val="22"/>
        </w:rPr>
        <w:t>.</w:t>
      </w:r>
    </w:p>
    <w:p w14:paraId="08EEDEA7" w14:textId="77777777" w:rsidR="0070492C" w:rsidRPr="00F82F33" w:rsidRDefault="0070492C" w:rsidP="00F82F33">
      <w:pPr>
        <w:pStyle w:val="Bibliografia"/>
        <w:rPr>
          <w:rFonts w:cs="Times New Roman"/>
          <w:bCs/>
          <w:noProof/>
          <w:sz w:val="22"/>
          <w:szCs w:val="22"/>
        </w:rPr>
      </w:pPr>
      <w:r w:rsidRPr="00F82F33">
        <w:rPr>
          <w:rFonts w:cs="Times New Roman"/>
          <w:bCs/>
          <w:caps/>
          <w:noProof/>
          <w:sz w:val="22"/>
          <w:szCs w:val="22"/>
        </w:rPr>
        <w:t>Di Bartolomeo A., Strozza S.</w:t>
      </w:r>
      <w:r w:rsidRPr="00F82F33">
        <w:rPr>
          <w:rFonts w:cs="Times New Roman"/>
          <w:bCs/>
          <w:noProof/>
          <w:sz w:val="22"/>
          <w:szCs w:val="22"/>
        </w:rPr>
        <w:t xml:space="preserve"> 2014. L’integrazione degli immigrati nei paesi dell’UE15: riscontri empirici per istruzione e mercato del lavoro [The Integration of Immigrants in the EU15: empirical findings in the educational system and labour market] in Donadio, P., Gabrielli, G., and Massari, M. (eds.). </w:t>
      </w:r>
      <w:r w:rsidRPr="00F82F33">
        <w:rPr>
          <w:rFonts w:cs="Times New Roman"/>
          <w:bCs/>
          <w:i/>
          <w:noProof/>
          <w:sz w:val="22"/>
          <w:szCs w:val="22"/>
        </w:rPr>
        <w:t>Uno come te. Europei e nuovi europei nei percorsi di integrazione</w:t>
      </w:r>
      <w:r w:rsidRPr="00F82F33">
        <w:rPr>
          <w:rFonts w:cs="Times New Roman"/>
          <w:bCs/>
          <w:noProof/>
          <w:sz w:val="22"/>
          <w:szCs w:val="22"/>
        </w:rPr>
        <w:t>. Milan: Franco Angeli: 37–49.</w:t>
      </w:r>
    </w:p>
    <w:p w14:paraId="4EE0714D"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Di Bartolomeo</w:t>
      </w:r>
      <w:r w:rsidR="0070492C" w:rsidRPr="00F82F33">
        <w:rPr>
          <w:rFonts w:cs="Times New Roman"/>
          <w:bCs/>
          <w:caps/>
          <w:noProof/>
          <w:sz w:val="22"/>
          <w:szCs w:val="22"/>
        </w:rPr>
        <w:t xml:space="preserve"> A., Kalantaryan S., </w:t>
      </w:r>
      <w:r>
        <w:rPr>
          <w:rFonts w:cs="Times New Roman"/>
          <w:bCs/>
          <w:caps/>
          <w:noProof/>
          <w:sz w:val="22"/>
          <w:szCs w:val="22"/>
        </w:rPr>
        <w:t>Bonfanti</w:t>
      </w:r>
      <w:r w:rsidR="0070492C" w:rsidRPr="00F82F33">
        <w:rPr>
          <w:rFonts w:cs="Times New Roman"/>
          <w:bCs/>
          <w:caps/>
          <w:noProof/>
          <w:sz w:val="22"/>
          <w:szCs w:val="22"/>
        </w:rPr>
        <w:t xml:space="preserve"> S</w:t>
      </w:r>
      <w:r w:rsidR="0070492C" w:rsidRPr="00F82F33">
        <w:rPr>
          <w:rFonts w:cs="Times New Roman"/>
          <w:bCs/>
          <w:noProof/>
          <w:sz w:val="22"/>
          <w:szCs w:val="22"/>
        </w:rPr>
        <w:t>. 2015. Measuring Integration of Migrants. A Multivariate Approach. San Domenico di Fiesole (FI): Robert Schuman Centre for Advanced Studies (INTERACT RR 2015/01 Research Report).</w:t>
      </w:r>
    </w:p>
    <w:p w14:paraId="13677F80"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Ersanilli</w:t>
      </w:r>
      <w:r w:rsidR="0070492C" w:rsidRPr="00F82F33">
        <w:rPr>
          <w:rFonts w:cs="Times New Roman"/>
          <w:bCs/>
          <w:caps/>
          <w:noProof/>
          <w:sz w:val="22"/>
          <w:szCs w:val="22"/>
        </w:rPr>
        <w:t xml:space="preserve"> E., </w:t>
      </w:r>
      <w:r>
        <w:rPr>
          <w:rFonts w:cs="Times New Roman"/>
          <w:bCs/>
          <w:caps/>
          <w:noProof/>
          <w:sz w:val="22"/>
          <w:szCs w:val="22"/>
        </w:rPr>
        <w:t>Koopmans</w:t>
      </w:r>
      <w:r w:rsidR="0070492C" w:rsidRPr="00F82F33">
        <w:rPr>
          <w:rFonts w:cs="Times New Roman"/>
          <w:bCs/>
          <w:caps/>
          <w:noProof/>
          <w:sz w:val="22"/>
          <w:szCs w:val="22"/>
        </w:rPr>
        <w:t xml:space="preserve"> R.</w:t>
      </w:r>
      <w:r w:rsidR="00F82F33">
        <w:rPr>
          <w:rFonts w:cs="Times New Roman"/>
          <w:bCs/>
          <w:noProof/>
          <w:sz w:val="22"/>
          <w:szCs w:val="22"/>
        </w:rPr>
        <w:t xml:space="preserve"> 2010</w:t>
      </w:r>
      <w:r w:rsidR="0070492C" w:rsidRPr="00F82F33">
        <w:rPr>
          <w:rFonts w:cs="Times New Roman"/>
          <w:bCs/>
          <w:noProof/>
          <w:sz w:val="22"/>
          <w:szCs w:val="22"/>
        </w:rPr>
        <w:t>. Rewarding integration? Citizenship regulations and the socio-cultural integration of immigrants in the Netherlands, France and Germany.</w:t>
      </w:r>
      <w:r w:rsidR="0070492C" w:rsidRPr="00F82F33">
        <w:rPr>
          <w:rFonts w:cs="Times New Roman"/>
          <w:bCs/>
          <w:noProof/>
          <w:sz w:val="22"/>
          <w:szCs w:val="22"/>
        </w:rPr>
        <w:t> </w:t>
      </w:r>
      <w:r w:rsidR="0070492C" w:rsidRPr="00F82F33">
        <w:rPr>
          <w:rFonts w:cs="Times New Roman"/>
          <w:bCs/>
          <w:i/>
          <w:noProof/>
          <w:sz w:val="22"/>
          <w:szCs w:val="22"/>
        </w:rPr>
        <w:t>Journal of Ethnic and Migration Studies</w:t>
      </w:r>
      <w:r w:rsidR="0070492C" w:rsidRPr="00F82F33">
        <w:rPr>
          <w:rFonts w:cs="Times New Roman"/>
          <w:bCs/>
          <w:i/>
          <w:noProof/>
          <w:sz w:val="22"/>
          <w:szCs w:val="22"/>
        </w:rPr>
        <w:t> </w:t>
      </w:r>
      <w:r w:rsidR="0070492C" w:rsidRPr="00F82F33">
        <w:rPr>
          <w:rFonts w:cs="Times New Roman"/>
          <w:bCs/>
          <w:noProof/>
          <w:sz w:val="22"/>
          <w:szCs w:val="22"/>
        </w:rPr>
        <w:t>36(5): 773–791.</w:t>
      </w:r>
    </w:p>
    <w:p w14:paraId="049313E4" w14:textId="77777777" w:rsidR="0070492C" w:rsidRPr="00F82F33" w:rsidRDefault="0070492C" w:rsidP="00F82F33">
      <w:pPr>
        <w:pStyle w:val="Bibliografia"/>
        <w:rPr>
          <w:rFonts w:cs="Times New Roman"/>
          <w:bCs/>
          <w:noProof/>
          <w:sz w:val="22"/>
          <w:szCs w:val="22"/>
        </w:rPr>
      </w:pPr>
      <w:r w:rsidRPr="00F82F33">
        <w:rPr>
          <w:rFonts w:cs="Times New Roman"/>
          <w:bCs/>
          <w:caps/>
          <w:noProof/>
          <w:sz w:val="22"/>
          <w:szCs w:val="22"/>
          <w:lang w:val="en-US"/>
        </w:rPr>
        <w:t>Huddleston T., Niessen J., Ni Chaoimh E., White E.</w:t>
      </w:r>
      <w:r w:rsidRPr="00F82F33">
        <w:rPr>
          <w:rFonts w:cs="Times New Roman"/>
          <w:bCs/>
          <w:noProof/>
          <w:sz w:val="22"/>
          <w:szCs w:val="22"/>
          <w:lang w:val="en-US"/>
        </w:rPr>
        <w:t xml:space="preserve"> 2011. </w:t>
      </w:r>
      <w:r w:rsidRPr="00F82F33">
        <w:rPr>
          <w:rFonts w:cs="Times New Roman"/>
          <w:bCs/>
          <w:noProof/>
          <w:sz w:val="22"/>
          <w:szCs w:val="22"/>
        </w:rPr>
        <w:t>Migrant Integration Policy Index III. Brussels: British Council and Migration Policy Group.</w:t>
      </w:r>
    </w:p>
    <w:p w14:paraId="196EC2C2" w14:textId="77777777" w:rsidR="0070492C" w:rsidRPr="00F82F33" w:rsidRDefault="0070492C" w:rsidP="00F82F33">
      <w:pPr>
        <w:pStyle w:val="Bibliografia"/>
        <w:rPr>
          <w:rFonts w:cs="Times New Roman"/>
          <w:bCs/>
          <w:noProof/>
          <w:sz w:val="22"/>
          <w:szCs w:val="22"/>
        </w:rPr>
      </w:pPr>
      <w:r w:rsidRPr="00F82F33">
        <w:rPr>
          <w:rFonts w:cs="Times New Roman"/>
          <w:bCs/>
          <w:caps/>
          <w:noProof/>
          <w:sz w:val="22"/>
          <w:szCs w:val="22"/>
          <w:lang w:val="en-US"/>
        </w:rPr>
        <w:t>Hu</w:t>
      </w:r>
      <w:r w:rsidR="00444690">
        <w:rPr>
          <w:rFonts w:cs="Times New Roman"/>
          <w:bCs/>
          <w:caps/>
          <w:noProof/>
          <w:sz w:val="22"/>
          <w:szCs w:val="22"/>
          <w:lang w:val="en-US"/>
        </w:rPr>
        <w:t>ddleston</w:t>
      </w:r>
      <w:r w:rsidRPr="00F82F33">
        <w:rPr>
          <w:rFonts w:cs="Times New Roman"/>
          <w:bCs/>
          <w:caps/>
          <w:noProof/>
          <w:sz w:val="22"/>
          <w:szCs w:val="22"/>
          <w:lang w:val="en-US"/>
        </w:rPr>
        <w:t xml:space="preserve"> T., </w:t>
      </w:r>
      <w:r w:rsidR="00444690">
        <w:rPr>
          <w:rFonts w:cs="Times New Roman"/>
          <w:bCs/>
          <w:caps/>
          <w:noProof/>
          <w:sz w:val="22"/>
          <w:szCs w:val="22"/>
          <w:lang w:val="en-US"/>
        </w:rPr>
        <w:t>Tjaden</w:t>
      </w:r>
      <w:r w:rsidRPr="00F82F33">
        <w:rPr>
          <w:rFonts w:cs="Times New Roman"/>
          <w:bCs/>
          <w:caps/>
          <w:noProof/>
          <w:sz w:val="22"/>
          <w:szCs w:val="22"/>
          <w:lang w:val="en-US"/>
        </w:rPr>
        <w:t xml:space="preserve"> J. D.</w:t>
      </w:r>
      <w:r w:rsidR="00F82F33">
        <w:rPr>
          <w:rFonts w:cs="Times New Roman"/>
          <w:bCs/>
          <w:noProof/>
          <w:sz w:val="22"/>
          <w:szCs w:val="22"/>
          <w:lang w:val="en-US"/>
        </w:rPr>
        <w:t xml:space="preserve"> 2012</w:t>
      </w:r>
      <w:r w:rsidRPr="00F82F33">
        <w:rPr>
          <w:rFonts w:cs="Times New Roman"/>
          <w:bCs/>
          <w:noProof/>
          <w:sz w:val="22"/>
          <w:szCs w:val="22"/>
          <w:lang w:val="en-US"/>
        </w:rPr>
        <w:t xml:space="preserve">. </w:t>
      </w:r>
      <w:r w:rsidRPr="00F82F33">
        <w:rPr>
          <w:rFonts w:cs="Times New Roman"/>
          <w:bCs/>
          <w:noProof/>
          <w:sz w:val="22"/>
          <w:szCs w:val="22"/>
        </w:rPr>
        <w:t>Immigrant Citizens Survey. How immigrants experience integration in 15 European cities. Brussels: King Baudouin Foundation and Migration Policy Group,</w:t>
      </w:r>
      <w:r w:rsidRPr="00F82F33">
        <w:rPr>
          <w:rFonts w:cs="Times New Roman"/>
          <w:bCs/>
          <w:noProof/>
          <w:sz w:val="22"/>
          <w:szCs w:val="22"/>
        </w:rPr>
        <w:t> </w:t>
      </w:r>
      <w:hyperlink r:id="rId14" w:tgtFrame="_blank" w:history="1">
        <w:r w:rsidRPr="00F82F33">
          <w:rPr>
            <w:rFonts w:cs="Times New Roman"/>
            <w:bCs/>
            <w:noProof/>
            <w:sz w:val="22"/>
            <w:szCs w:val="22"/>
          </w:rPr>
          <w:t>www.immigrantsurvey.org</w:t>
        </w:r>
      </w:hyperlink>
    </w:p>
    <w:p w14:paraId="49325768"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Phillimore</w:t>
      </w:r>
      <w:r w:rsidR="0070492C" w:rsidRPr="00F82F33">
        <w:rPr>
          <w:rFonts w:cs="Times New Roman"/>
          <w:bCs/>
          <w:caps/>
          <w:noProof/>
          <w:sz w:val="22"/>
          <w:szCs w:val="22"/>
        </w:rPr>
        <w:t xml:space="preserve"> J</w:t>
      </w:r>
      <w:r w:rsidR="00F82F33">
        <w:rPr>
          <w:rFonts w:cs="Times New Roman"/>
          <w:bCs/>
          <w:noProof/>
          <w:sz w:val="22"/>
          <w:szCs w:val="22"/>
        </w:rPr>
        <w:t xml:space="preserve">. </w:t>
      </w:r>
      <w:r w:rsidR="0070492C" w:rsidRPr="00F82F33">
        <w:rPr>
          <w:rFonts w:cs="Times New Roman"/>
          <w:bCs/>
          <w:noProof/>
          <w:sz w:val="22"/>
          <w:szCs w:val="22"/>
        </w:rPr>
        <w:t xml:space="preserve">2012. Implementing integration in the UK: lessons for integration theory, policy and practice. </w:t>
      </w:r>
      <w:r w:rsidR="0070492C" w:rsidRPr="00444690">
        <w:rPr>
          <w:rFonts w:cs="Times New Roman"/>
          <w:bCs/>
          <w:i/>
          <w:noProof/>
          <w:sz w:val="22"/>
          <w:szCs w:val="22"/>
        </w:rPr>
        <w:t>Policy &amp; Politics</w:t>
      </w:r>
      <w:r w:rsidR="0070492C" w:rsidRPr="00F82F33">
        <w:rPr>
          <w:rFonts w:cs="Times New Roman"/>
          <w:bCs/>
          <w:noProof/>
          <w:sz w:val="22"/>
          <w:szCs w:val="22"/>
        </w:rPr>
        <w:t xml:space="preserve"> 40(4): 525–45. </w:t>
      </w:r>
    </w:p>
    <w:p w14:paraId="2B4FFCD6"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Portes</w:t>
      </w:r>
      <w:r w:rsidR="0070492C" w:rsidRPr="00F82F33">
        <w:rPr>
          <w:rFonts w:cs="Times New Roman"/>
          <w:bCs/>
          <w:caps/>
          <w:noProof/>
          <w:sz w:val="22"/>
          <w:szCs w:val="22"/>
        </w:rPr>
        <w:t xml:space="preserve"> A., Zhou</w:t>
      </w:r>
      <w:r>
        <w:rPr>
          <w:rFonts w:cs="Times New Roman"/>
          <w:bCs/>
          <w:noProof/>
          <w:sz w:val="22"/>
          <w:szCs w:val="22"/>
        </w:rPr>
        <w:t xml:space="preserve"> M. 1996</w:t>
      </w:r>
      <w:r w:rsidR="0070492C" w:rsidRPr="00F82F33">
        <w:rPr>
          <w:rFonts w:cs="Times New Roman"/>
          <w:bCs/>
          <w:noProof/>
          <w:sz w:val="22"/>
          <w:szCs w:val="22"/>
        </w:rPr>
        <w:t>. Self-employment and the earnings of immigrants. </w:t>
      </w:r>
      <w:r w:rsidR="0070492C" w:rsidRPr="00444690">
        <w:rPr>
          <w:rFonts w:cs="Times New Roman"/>
          <w:bCs/>
          <w:i/>
          <w:noProof/>
          <w:sz w:val="22"/>
          <w:szCs w:val="22"/>
        </w:rPr>
        <w:t>American Sociological Review</w:t>
      </w:r>
      <w:r w:rsidR="0070492C" w:rsidRPr="00F82F33">
        <w:rPr>
          <w:rFonts w:cs="Times New Roman"/>
          <w:bCs/>
          <w:noProof/>
          <w:sz w:val="22"/>
          <w:szCs w:val="22"/>
        </w:rPr>
        <w:t xml:space="preserve"> 61(2): 219–230.</w:t>
      </w:r>
    </w:p>
    <w:p w14:paraId="36A35F3B"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t>Ravanera Z. R., Esses</w:t>
      </w:r>
      <w:r w:rsidR="0070492C" w:rsidRPr="00F82F33">
        <w:rPr>
          <w:rFonts w:cs="Times New Roman"/>
          <w:bCs/>
          <w:caps/>
          <w:noProof/>
          <w:sz w:val="22"/>
          <w:szCs w:val="22"/>
        </w:rPr>
        <w:t xml:space="preserve"> V., </w:t>
      </w:r>
      <w:r>
        <w:rPr>
          <w:rFonts w:cs="Times New Roman"/>
          <w:bCs/>
          <w:caps/>
          <w:noProof/>
          <w:sz w:val="22"/>
          <w:szCs w:val="22"/>
        </w:rPr>
        <w:t>Fernando</w:t>
      </w:r>
      <w:r w:rsidR="0070492C" w:rsidRPr="00F82F33">
        <w:rPr>
          <w:rFonts w:cs="Times New Roman"/>
          <w:bCs/>
          <w:caps/>
          <w:noProof/>
          <w:sz w:val="22"/>
          <w:szCs w:val="22"/>
        </w:rPr>
        <w:t xml:space="preserve"> R.</w:t>
      </w:r>
      <w:r>
        <w:rPr>
          <w:rFonts w:cs="Times New Roman"/>
          <w:bCs/>
          <w:noProof/>
          <w:sz w:val="22"/>
          <w:szCs w:val="22"/>
        </w:rPr>
        <w:t xml:space="preserve"> 2013</w:t>
      </w:r>
      <w:r w:rsidR="0070492C" w:rsidRPr="00F82F33">
        <w:rPr>
          <w:rFonts w:cs="Times New Roman"/>
          <w:bCs/>
          <w:noProof/>
          <w:sz w:val="22"/>
          <w:szCs w:val="22"/>
        </w:rPr>
        <w:t>. Integration and “Welcome-ability” indexes: Measures of community capacity to integrate immigrants. Population Change and Lifecourse Strategic Knowledge Cluster Discussion Paper Series 1(1), article 6.</w:t>
      </w:r>
    </w:p>
    <w:p w14:paraId="34892AD5" w14:textId="77777777" w:rsidR="0070492C" w:rsidRPr="00F82F33" w:rsidRDefault="00444690" w:rsidP="00F82F33">
      <w:pPr>
        <w:pStyle w:val="Bibliografia"/>
        <w:rPr>
          <w:rFonts w:cs="Times New Roman"/>
          <w:bCs/>
          <w:noProof/>
          <w:sz w:val="22"/>
          <w:szCs w:val="22"/>
        </w:rPr>
      </w:pPr>
      <w:r>
        <w:rPr>
          <w:rFonts w:cs="Times New Roman"/>
          <w:bCs/>
          <w:caps/>
          <w:noProof/>
          <w:sz w:val="22"/>
          <w:szCs w:val="22"/>
        </w:rPr>
        <w:lastRenderedPageBreak/>
        <w:t>Riedel</w:t>
      </w:r>
      <w:r w:rsidR="0070492C" w:rsidRPr="00F82F33">
        <w:rPr>
          <w:rFonts w:cs="Times New Roman"/>
          <w:bCs/>
          <w:caps/>
          <w:noProof/>
          <w:sz w:val="22"/>
          <w:szCs w:val="22"/>
        </w:rPr>
        <w:t xml:space="preserve"> S.</w:t>
      </w:r>
      <w:r>
        <w:rPr>
          <w:rFonts w:cs="Times New Roman"/>
          <w:bCs/>
          <w:noProof/>
          <w:sz w:val="22"/>
          <w:szCs w:val="22"/>
        </w:rPr>
        <w:t xml:space="preserve"> 2016</w:t>
      </w:r>
      <w:r w:rsidR="0070492C" w:rsidRPr="00F82F33">
        <w:rPr>
          <w:rFonts w:cs="Times New Roman"/>
          <w:bCs/>
          <w:noProof/>
          <w:sz w:val="22"/>
          <w:szCs w:val="22"/>
        </w:rPr>
        <w:t>. Measuring Immigrants’ Integration [PhD thesis]: University of Cologne, Faculty of Economics and Social Sciences.</w:t>
      </w:r>
    </w:p>
    <w:p w14:paraId="0D3D0366" w14:textId="77777777" w:rsidR="0070492C" w:rsidRPr="00444690" w:rsidRDefault="00444690" w:rsidP="00444690">
      <w:pPr>
        <w:pStyle w:val="Bibliografia"/>
        <w:rPr>
          <w:rFonts w:cs="Times New Roman"/>
          <w:bCs/>
          <w:noProof/>
          <w:sz w:val="22"/>
          <w:szCs w:val="22"/>
          <w:lang w:val="en-US"/>
        </w:rPr>
      </w:pPr>
      <w:r>
        <w:rPr>
          <w:rFonts w:cs="Times New Roman"/>
          <w:bCs/>
          <w:caps/>
          <w:noProof/>
          <w:sz w:val="22"/>
          <w:szCs w:val="22"/>
          <w:lang w:val="en-US"/>
        </w:rPr>
        <w:t>Waters</w:t>
      </w:r>
      <w:r w:rsidR="0070492C" w:rsidRPr="00444690">
        <w:rPr>
          <w:rFonts w:cs="Times New Roman"/>
          <w:bCs/>
          <w:caps/>
          <w:noProof/>
          <w:sz w:val="22"/>
          <w:szCs w:val="22"/>
          <w:lang w:val="en-US"/>
        </w:rPr>
        <w:t xml:space="preserve"> M. C., </w:t>
      </w:r>
      <w:r>
        <w:rPr>
          <w:rFonts w:cs="Times New Roman"/>
          <w:bCs/>
          <w:caps/>
          <w:noProof/>
          <w:sz w:val="22"/>
          <w:szCs w:val="22"/>
          <w:lang w:val="en-US"/>
        </w:rPr>
        <w:t>Jiménez</w:t>
      </w:r>
      <w:r w:rsidR="0070492C" w:rsidRPr="00444690">
        <w:rPr>
          <w:rFonts w:cs="Times New Roman"/>
          <w:bCs/>
          <w:caps/>
          <w:noProof/>
          <w:sz w:val="22"/>
          <w:szCs w:val="22"/>
          <w:lang w:val="en-US"/>
        </w:rPr>
        <w:t xml:space="preserve"> T. R.</w:t>
      </w:r>
      <w:r>
        <w:rPr>
          <w:rFonts w:cs="Times New Roman"/>
          <w:bCs/>
          <w:noProof/>
          <w:sz w:val="22"/>
          <w:szCs w:val="22"/>
          <w:lang w:val="en-US"/>
        </w:rPr>
        <w:t xml:space="preserve"> 2005</w:t>
      </w:r>
      <w:r w:rsidR="0070492C" w:rsidRPr="00444690">
        <w:rPr>
          <w:rFonts w:cs="Times New Roman"/>
          <w:bCs/>
          <w:noProof/>
          <w:sz w:val="22"/>
          <w:szCs w:val="22"/>
          <w:lang w:val="en-US"/>
        </w:rPr>
        <w:t xml:space="preserve">. </w:t>
      </w:r>
      <w:r w:rsidR="0070492C" w:rsidRPr="00F82F33">
        <w:rPr>
          <w:rFonts w:cs="Times New Roman"/>
          <w:bCs/>
          <w:noProof/>
          <w:sz w:val="22"/>
          <w:szCs w:val="22"/>
        </w:rPr>
        <w:t>Assessing immigrant assimilation: New empirical and theoretical challenges. </w:t>
      </w:r>
      <w:r w:rsidR="0070492C" w:rsidRPr="00444690">
        <w:rPr>
          <w:rFonts w:cs="Times New Roman"/>
          <w:bCs/>
          <w:i/>
          <w:noProof/>
          <w:sz w:val="22"/>
          <w:szCs w:val="22"/>
        </w:rPr>
        <w:t>Annual Review of Sociology </w:t>
      </w:r>
      <w:r w:rsidR="0070492C" w:rsidRPr="00F82F33">
        <w:rPr>
          <w:rFonts w:cs="Times New Roman"/>
          <w:bCs/>
          <w:noProof/>
          <w:sz w:val="22"/>
          <w:szCs w:val="22"/>
        </w:rPr>
        <w:t>31: 105–125.</w:t>
      </w:r>
    </w:p>
    <w:p w14:paraId="78B8279C" w14:textId="77777777" w:rsidR="00480341" w:rsidRPr="00F82F33" w:rsidRDefault="00480341" w:rsidP="00F82F33">
      <w:pPr>
        <w:pStyle w:val="Bibliografia"/>
        <w:rPr>
          <w:rFonts w:cs="Times New Roman"/>
          <w:bCs/>
          <w:noProof/>
          <w:sz w:val="22"/>
          <w:szCs w:val="22"/>
        </w:rPr>
      </w:pPr>
    </w:p>
    <w:p w14:paraId="30F62581" w14:textId="77777777" w:rsidR="00BF2FA1" w:rsidRPr="0070492C" w:rsidRDefault="00BF2FA1" w:rsidP="00BF2FA1">
      <w:pPr>
        <w:ind w:firstLine="0"/>
        <w:jc w:val="center"/>
        <w:rPr>
          <w:b/>
          <w:lang w:val="en-US"/>
        </w:rPr>
      </w:pPr>
      <w:r w:rsidRPr="0070492C">
        <w:rPr>
          <w:b/>
          <w:lang w:val="en-US"/>
        </w:rPr>
        <w:t>SUMMARY</w:t>
      </w:r>
    </w:p>
    <w:p w14:paraId="6E099356" w14:textId="77777777" w:rsidR="0070492C" w:rsidRPr="00E22C7E" w:rsidRDefault="0070492C" w:rsidP="00F82F33">
      <w:pPr>
        <w:pStyle w:val="NormaleWeb"/>
        <w:spacing w:before="0" w:beforeAutospacing="0" w:after="0" w:afterAutospacing="0"/>
        <w:jc w:val="both"/>
        <w:rPr>
          <w:lang w:val="en-GB"/>
        </w:rPr>
      </w:pPr>
      <w:r w:rsidRPr="00E22C7E">
        <w:rPr>
          <w:lang w:val="en-GB"/>
        </w:rPr>
        <w:t>I</w:t>
      </w:r>
      <w:r>
        <w:rPr>
          <w:lang w:val="en-GB"/>
        </w:rPr>
        <w:t>mmigrants’ i</w:t>
      </w:r>
      <w:r w:rsidRPr="00E22C7E">
        <w:rPr>
          <w:lang w:val="en-GB"/>
        </w:rPr>
        <w:t>ntegration is a process</w:t>
      </w:r>
      <w:r>
        <w:rPr>
          <w:lang w:val="en-GB"/>
        </w:rPr>
        <w:t xml:space="preserve"> that</w:t>
      </w:r>
      <w:r w:rsidRPr="00E22C7E">
        <w:rPr>
          <w:lang w:val="en-GB"/>
        </w:rPr>
        <w:t xml:space="preserve"> </w:t>
      </w:r>
      <w:r>
        <w:rPr>
          <w:lang w:val="en-GB"/>
        </w:rPr>
        <w:t>develops</w:t>
      </w:r>
      <w:r w:rsidRPr="00E22C7E">
        <w:rPr>
          <w:lang w:val="en-GB"/>
        </w:rPr>
        <w:t xml:space="preserve"> </w:t>
      </w:r>
      <w:r>
        <w:rPr>
          <w:lang w:val="en-GB"/>
        </w:rPr>
        <w:t>differently</w:t>
      </w:r>
      <w:r w:rsidRPr="00E22C7E">
        <w:rPr>
          <w:lang w:val="en-GB"/>
        </w:rPr>
        <w:t xml:space="preserve"> </w:t>
      </w:r>
      <w:r>
        <w:rPr>
          <w:lang w:val="en-GB"/>
        </w:rPr>
        <w:t>across countries, depending</w:t>
      </w:r>
      <w:r w:rsidRPr="00E22C7E">
        <w:rPr>
          <w:lang w:val="en-GB"/>
        </w:rPr>
        <w:t xml:space="preserve"> </w:t>
      </w:r>
      <w:r>
        <w:rPr>
          <w:lang w:val="en-GB"/>
        </w:rPr>
        <w:t xml:space="preserve">on </w:t>
      </w:r>
      <w:r w:rsidRPr="00E22C7E">
        <w:rPr>
          <w:lang w:val="en-GB"/>
        </w:rPr>
        <w:t>the characteristics of the</w:t>
      </w:r>
      <w:r>
        <w:rPr>
          <w:lang w:val="en-GB"/>
        </w:rPr>
        <w:t xml:space="preserve"> target</w:t>
      </w:r>
      <w:r w:rsidRPr="00E22C7E">
        <w:rPr>
          <w:lang w:val="en-GB"/>
        </w:rPr>
        <w:t xml:space="preserve"> population </w:t>
      </w:r>
      <w:r>
        <w:rPr>
          <w:lang w:val="en-GB"/>
        </w:rPr>
        <w:t>and on the context. Integration can be measured with micro- or macro-approaches</w:t>
      </w:r>
      <w:r w:rsidRPr="00E22C7E">
        <w:rPr>
          <w:lang w:val="en-GB"/>
        </w:rPr>
        <w:t xml:space="preserve">. </w:t>
      </w:r>
      <w:r>
        <w:rPr>
          <w:lang w:val="en-GB"/>
        </w:rPr>
        <w:t xml:space="preserve">There is a scarcity of literature based on a micro-approach devoted to comparing integration outcomes across countries. This paper contributes to this research field. </w:t>
      </w:r>
    </w:p>
    <w:p w14:paraId="00664368" w14:textId="77777777" w:rsidR="0070492C" w:rsidRPr="00E22C7E" w:rsidRDefault="0070492C" w:rsidP="00F82F33">
      <w:pPr>
        <w:rPr>
          <w:sz w:val="24"/>
          <w:szCs w:val="24"/>
          <w:lang w:val="en-US"/>
        </w:rPr>
      </w:pPr>
      <w:r w:rsidRPr="0061406D">
        <w:rPr>
          <w:sz w:val="24"/>
          <w:szCs w:val="24"/>
          <w:lang w:val="en-US"/>
        </w:rPr>
        <w:t>This study aims to evaluate immigrants’ integration</w:t>
      </w:r>
      <w:r>
        <w:rPr>
          <w:sz w:val="24"/>
          <w:szCs w:val="24"/>
          <w:lang w:val="en-US"/>
        </w:rPr>
        <w:t xml:space="preserve"> in</w:t>
      </w:r>
      <w:r w:rsidRPr="0061406D">
        <w:rPr>
          <w:sz w:val="24"/>
          <w:szCs w:val="24"/>
          <w:lang w:val="en-US"/>
        </w:rPr>
        <w:t xml:space="preserve"> relat</w:t>
      </w:r>
      <w:r>
        <w:rPr>
          <w:sz w:val="24"/>
          <w:szCs w:val="24"/>
          <w:lang w:val="en-US"/>
        </w:rPr>
        <w:t>ion</w:t>
      </w:r>
      <w:r w:rsidRPr="0061406D">
        <w:rPr>
          <w:sz w:val="24"/>
          <w:szCs w:val="24"/>
          <w:lang w:val="en-US"/>
        </w:rPr>
        <w:t xml:space="preserve"> to access to nationality, long-term residence, and family reunion. The evaluation concerns the gap between expected and </w:t>
      </w:r>
      <w:proofErr w:type="spellStart"/>
      <w:r w:rsidRPr="0061406D">
        <w:rPr>
          <w:sz w:val="24"/>
          <w:szCs w:val="24"/>
          <w:lang w:val="en-US"/>
        </w:rPr>
        <w:t>reali</w:t>
      </w:r>
      <w:r>
        <w:rPr>
          <w:sz w:val="24"/>
          <w:szCs w:val="24"/>
          <w:lang w:val="en-US"/>
        </w:rPr>
        <w:t>s</w:t>
      </w:r>
      <w:r w:rsidRPr="0061406D">
        <w:rPr>
          <w:sz w:val="24"/>
          <w:szCs w:val="24"/>
          <w:lang w:val="en-US"/>
        </w:rPr>
        <w:t>ed</w:t>
      </w:r>
      <w:proofErr w:type="spellEnd"/>
      <w:r w:rsidRPr="0061406D">
        <w:rPr>
          <w:sz w:val="24"/>
          <w:szCs w:val="24"/>
          <w:lang w:val="en-US"/>
        </w:rPr>
        <w:t xml:space="preserve"> integration and the role of context across seven European countries.</w:t>
      </w:r>
    </w:p>
    <w:p w14:paraId="6E349551" w14:textId="77777777" w:rsidR="0070492C" w:rsidRDefault="0070492C" w:rsidP="00F82F33">
      <w:pPr>
        <w:pStyle w:val="NormaleWeb"/>
        <w:spacing w:before="0" w:beforeAutospacing="0" w:after="0" w:afterAutospacing="0"/>
        <w:jc w:val="both"/>
        <w:rPr>
          <w:lang w:val="en-US"/>
        </w:rPr>
      </w:pPr>
      <w:r w:rsidRPr="0061406D">
        <w:rPr>
          <w:lang w:val="en-US"/>
        </w:rPr>
        <w:t>Analyses are based on the Immigrant Citizens Survey (2011</w:t>
      </w:r>
      <w:r>
        <w:rPr>
          <w:lang w:val="en-US"/>
        </w:rPr>
        <w:t>–</w:t>
      </w:r>
      <w:r w:rsidRPr="0061406D">
        <w:rPr>
          <w:lang w:val="en-US"/>
        </w:rPr>
        <w:t xml:space="preserve">2012) and the MIPEX III indicators (2011). </w:t>
      </w:r>
      <w:r>
        <w:rPr>
          <w:lang w:val="en-US"/>
        </w:rPr>
        <w:t>Through</w:t>
      </w:r>
      <w:r w:rsidRPr="0061406D">
        <w:rPr>
          <w:lang w:val="en-US"/>
        </w:rPr>
        <w:t xml:space="preserve"> a micro-approach, an integration score at the individual level, then </w:t>
      </w:r>
      <w:proofErr w:type="spellStart"/>
      <w:r w:rsidRPr="0061406D">
        <w:rPr>
          <w:lang w:val="en-US"/>
        </w:rPr>
        <w:t>summari</w:t>
      </w:r>
      <w:r>
        <w:rPr>
          <w:lang w:val="en-US"/>
        </w:rPr>
        <w:t>s</w:t>
      </w:r>
      <w:r w:rsidRPr="0061406D">
        <w:rPr>
          <w:lang w:val="en-US"/>
        </w:rPr>
        <w:t>ed</w:t>
      </w:r>
      <w:proofErr w:type="spellEnd"/>
      <w:r w:rsidRPr="0061406D">
        <w:rPr>
          <w:lang w:val="en-US"/>
        </w:rPr>
        <w:t xml:space="preserve"> as an overall score, is suggested. MIPEX III scores are compared to integration scores to evaluate the more</w:t>
      </w:r>
      <w:r>
        <w:rPr>
          <w:lang w:val="en-US"/>
        </w:rPr>
        <w:t>-</w:t>
      </w:r>
      <w:r w:rsidRPr="0061406D">
        <w:rPr>
          <w:lang w:val="en-US"/>
        </w:rPr>
        <w:t xml:space="preserve"> or less</w:t>
      </w:r>
      <w:r>
        <w:rPr>
          <w:lang w:val="en-US"/>
        </w:rPr>
        <w:t>-</w:t>
      </w:r>
      <w:proofErr w:type="spellStart"/>
      <w:r w:rsidRPr="0061406D">
        <w:rPr>
          <w:lang w:val="en-US"/>
        </w:rPr>
        <w:t>favo</w:t>
      </w:r>
      <w:r>
        <w:rPr>
          <w:lang w:val="en-US"/>
        </w:rPr>
        <w:t>u</w:t>
      </w:r>
      <w:r w:rsidRPr="0061406D">
        <w:rPr>
          <w:lang w:val="en-US"/>
        </w:rPr>
        <w:t>rable</w:t>
      </w:r>
      <w:proofErr w:type="spellEnd"/>
      <w:r w:rsidRPr="0061406D">
        <w:rPr>
          <w:lang w:val="en-US"/>
        </w:rPr>
        <w:t xml:space="preserve"> context.</w:t>
      </w:r>
    </w:p>
    <w:p w14:paraId="72512887" w14:textId="77777777" w:rsidR="0070492C" w:rsidRDefault="0070492C" w:rsidP="00F82F33">
      <w:pPr>
        <w:pStyle w:val="NormaleWeb"/>
        <w:spacing w:before="0" w:beforeAutospacing="0" w:after="0" w:afterAutospacing="0"/>
        <w:jc w:val="both"/>
        <w:rPr>
          <w:lang w:val="en-US"/>
        </w:rPr>
      </w:pPr>
      <w:r w:rsidRPr="0061406D">
        <w:rPr>
          <w:lang w:val="en-US"/>
        </w:rPr>
        <w:t xml:space="preserve">Both expected and </w:t>
      </w:r>
      <w:proofErr w:type="spellStart"/>
      <w:r w:rsidRPr="0061406D">
        <w:rPr>
          <w:lang w:val="en-US"/>
        </w:rPr>
        <w:t>reali</w:t>
      </w:r>
      <w:r>
        <w:rPr>
          <w:lang w:val="en-US"/>
        </w:rPr>
        <w:t>s</w:t>
      </w:r>
      <w:r w:rsidRPr="0061406D">
        <w:rPr>
          <w:lang w:val="en-US"/>
        </w:rPr>
        <w:t>ed</w:t>
      </w:r>
      <w:proofErr w:type="spellEnd"/>
      <w:r w:rsidRPr="0061406D">
        <w:rPr>
          <w:lang w:val="en-US"/>
        </w:rPr>
        <w:t xml:space="preserve"> integration outcomes </w:t>
      </w:r>
      <w:r>
        <w:rPr>
          <w:lang w:val="en-US"/>
        </w:rPr>
        <w:t>for</w:t>
      </w:r>
      <w:r w:rsidRPr="0061406D">
        <w:rPr>
          <w:lang w:val="en-US"/>
        </w:rPr>
        <w:t xml:space="preserve"> the three events are higher in Germany, France, and Belgium than in the other countries. Only for</w:t>
      </w:r>
      <w:r>
        <w:rPr>
          <w:lang w:val="en-US"/>
        </w:rPr>
        <w:t xml:space="preserve"> the</w:t>
      </w:r>
      <w:r w:rsidRPr="0061406D">
        <w:rPr>
          <w:lang w:val="en-US"/>
        </w:rPr>
        <w:t xml:space="preserve"> access to nationality</w:t>
      </w:r>
      <w:r>
        <w:rPr>
          <w:lang w:val="en-US"/>
        </w:rPr>
        <w:t xml:space="preserve"> the</w:t>
      </w:r>
      <w:r w:rsidRPr="0061406D">
        <w:rPr>
          <w:lang w:val="en-US"/>
        </w:rPr>
        <w:t xml:space="preserve"> expected and </w:t>
      </w:r>
      <w:proofErr w:type="spellStart"/>
      <w:r w:rsidRPr="0061406D">
        <w:rPr>
          <w:lang w:val="en-US"/>
        </w:rPr>
        <w:t>reali</w:t>
      </w:r>
      <w:r>
        <w:rPr>
          <w:lang w:val="en-US"/>
        </w:rPr>
        <w:t>s</w:t>
      </w:r>
      <w:r w:rsidRPr="0061406D">
        <w:rPr>
          <w:lang w:val="en-US"/>
        </w:rPr>
        <w:t>ed</w:t>
      </w:r>
      <w:proofErr w:type="spellEnd"/>
      <w:r w:rsidRPr="0061406D">
        <w:rPr>
          <w:lang w:val="en-US"/>
        </w:rPr>
        <w:t xml:space="preserve"> integration</w:t>
      </w:r>
      <w:r>
        <w:rPr>
          <w:lang w:val="en-US"/>
        </w:rPr>
        <w:t>s</w:t>
      </w:r>
      <w:r w:rsidRPr="0061406D">
        <w:rPr>
          <w:lang w:val="en-US"/>
        </w:rPr>
        <w:t xml:space="preserve"> </w:t>
      </w:r>
      <w:r>
        <w:rPr>
          <w:lang w:val="en-US"/>
        </w:rPr>
        <w:t xml:space="preserve">are </w:t>
      </w:r>
      <w:r w:rsidRPr="0061406D">
        <w:rPr>
          <w:lang w:val="en-US"/>
        </w:rPr>
        <w:t xml:space="preserve">positively correlated with context. Moreover, Germany, France, and Belgium are </w:t>
      </w:r>
      <w:proofErr w:type="spellStart"/>
      <w:r w:rsidRPr="0061406D">
        <w:rPr>
          <w:lang w:val="en-US"/>
        </w:rPr>
        <w:t>characteri</w:t>
      </w:r>
      <w:r>
        <w:rPr>
          <w:lang w:val="en-US"/>
        </w:rPr>
        <w:t>s</w:t>
      </w:r>
      <w:r w:rsidRPr="0061406D">
        <w:rPr>
          <w:lang w:val="en-US"/>
        </w:rPr>
        <w:t>ed</w:t>
      </w:r>
      <w:proofErr w:type="spellEnd"/>
      <w:r w:rsidRPr="0061406D">
        <w:rPr>
          <w:lang w:val="en-US"/>
        </w:rPr>
        <w:t xml:space="preserve"> by integration and context higher than the average, and positive net integration.</w:t>
      </w:r>
    </w:p>
    <w:p w14:paraId="4ACA613D" w14:textId="77777777" w:rsidR="008152A9" w:rsidRDefault="0070492C" w:rsidP="008152A9">
      <w:pPr>
        <w:pStyle w:val="NormaleWeb"/>
        <w:spacing w:before="0" w:beforeAutospacing="0" w:after="0" w:afterAutospacing="0"/>
        <w:jc w:val="both"/>
        <w:rPr>
          <w:lang w:val="en-US"/>
        </w:rPr>
      </w:pPr>
      <w:r w:rsidRPr="0061406D">
        <w:rPr>
          <w:lang w:val="en-US"/>
        </w:rPr>
        <w:t xml:space="preserve">Differences between expected and </w:t>
      </w:r>
      <w:proofErr w:type="spellStart"/>
      <w:r w:rsidRPr="0061406D">
        <w:rPr>
          <w:lang w:val="en-US"/>
        </w:rPr>
        <w:t>reali</w:t>
      </w:r>
      <w:r>
        <w:rPr>
          <w:lang w:val="en-US"/>
        </w:rPr>
        <w:t>s</w:t>
      </w:r>
      <w:r w:rsidRPr="0061406D">
        <w:rPr>
          <w:lang w:val="en-US"/>
        </w:rPr>
        <w:t>ed</w:t>
      </w:r>
      <w:proofErr w:type="spellEnd"/>
      <w:r w:rsidRPr="0061406D">
        <w:rPr>
          <w:lang w:val="en-US"/>
        </w:rPr>
        <w:t xml:space="preserve"> integration outcomes account for mismatch</w:t>
      </w:r>
      <w:r>
        <w:rPr>
          <w:lang w:val="en-US"/>
        </w:rPr>
        <w:t>ed</w:t>
      </w:r>
      <w:r w:rsidRPr="0061406D">
        <w:rPr>
          <w:lang w:val="en-US"/>
        </w:rPr>
        <w:t xml:space="preserve"> interests between immigrants and the host society. Negative net integration, in Italy and Portugal, </w:t>
      </w:r>
      <w:r>
        <w:rPr>
          <w:lang w:val="en-US"/>
        </w:rPr>
        <w:t>allows us to</w:t>
      </w:r>
      <w:r w:rsidRPr="0061406D">
        <w:rPr>
          <w:lang w:val="en-US"/>
        </w:rPr>
        <w:t xml:space="preserve"> foresee that improvements in context cannot substantially help integration outcomes here. Analyses by gender support the need for the adoption of a micro-approach in integration studies.</w:t>
      </w:r>
    </w:p>
    <w:p w14:paraId="55D13296" w14:textId="51012F62" w:rsidR="004B63D8" w:rsidRPr="008152A9" w:rsidRDefault="00054968" w:rsidP="008152A9">
      <w:pPr>
        <w:pStyle w:val="NormaleWeb"/>
        <w:spacing w:before="0" w:beforeAutospacing="0" w:after="0" w:afterAutospacing="0"/>
        <w:jc w:val="both"/>
        <w:rPr>
          <w:sz w:val="22"/>
          <w:szCs w:val="22"/>
          <w:lang w:val="en-US"/>
        </w:rPr>
      </w:pPr>
      <w:r w:rsidRPr="008152A9">
        <w:rPr>
          <w:sz w:val="22"/>
          <w:szCs w:val="22"/>
          <w:lang w:val="en-US"/>
        </w:rPr>
        <w:t>_________________________</w:t>
      </w:r>
    </w:p>
    <w:p w14:paraId="558E8F30" w14:textId="77777777" w:rsidR="004B63D8" w:rsidRDefault="00480341" w:rsidP="004B63D8">
      <w:pPr>
        <w:tabs>
          <w:tab w:val="clear" w:pos="397"/>
          <w:tab w:val="left" w:pos="142"/>
        </w:tabs>
        <w:ind w:left="142" w:hanging="142"/>
        <w:rPr>
          <w:szCs w:val="22"/>
          <w:lang w:val="en-GB"/>
        </w:rPr>
      </w:pPr>
      <w:r w:rsidRPr="00480341">
        <w:rPr>
          <w:szCs w:val="22"/>
          <w:lang w:val="en-GB"/>
        </w:rPr>
        <w:t>Stefania Maria Lorenza RIMOLDI,</w:t>
      </w:r>
      <w:r w:rsidR="004B63D8" w:rsidRPr="00480341">
        <w:rPr>
          <w:szCs w:val="22"/>
          <w:lang w:val="en-GB"/>
        </w:rPr>
        <w:t xml:space="preserve"> </w:t>
      </w:r>
      <w:r w:rsidRPr="00480341">
        <w:rPr>
          <w:szCs w:val="22"/>
          <w:lang w:val="en-GB"/>
        </w:rPr>
        <w:t>Department of Statistic and Quanti</w:t>
      </w:r>
      <w:r>
        <w:rPr>
          <w:szCs w:val="22"/>
          <w:lang w:val="en-GB"/>
        </w:rPr>
        <w:t>ta</w:t>
      </w:r>
      <w:r w:rsidRPr="00480341">
        <w:rPr>
          <w:szCs w:val="22"/>
          <w:lang w:val="en-GB"/>
        </w:rPr>
        <w:t>tive Methods, University of Milan-Bicocca</w:t>
      </w:r>
      <w:r w:rsidR="004B63D8" w:rsidRPr="00480341">
        <w:rPr>
          <w:szCs w:val="22"/>
          <w:lang w:val="en-GB"/>
        </w:rPr>
        <w:t xml:space="preserve">, </w:t>
      </w:r>
      <w:hyperlink r:id="rId15" w:history="1">
        <w:r w:rsidRPr="006B4267">
          <w:rPr>
            <w:rStyle w:val="Collegamentoipertestuale"/>
            <w:szCs w:val="22"/>
            <w:lang w:val="en-GB"/>
          </w:rPr>
          <w:t>stefania.rimoldi@unimib.it</w:t>
        </w:r>
      </w:hyperlink>
      <w:r w:rsidR="004B63D8" w:rsidRPr="00480341">
        <w:rPr>
          <w:szCs w:val="22"/>
          <w:lang w:val="en-GB"/>
        </w:rPr>
        <w:t xml:space="preserve"> </w:t>
      </w:r>
    </w:p>
    <w:p w14:paraId="0C489004" w14:textId="18B8C2D3" w:rsidR="0070492C" w:rsidRPr="00480341" w:rsidRDefault="0070492C" w:rsidP="008152A9">
      <w:pPr>
        <w:tabs>
          <w:tab w:val="clear" w:pos="397"/>
          <w:tab w:val="left" w:pos="142"/>
        </w:tabs>
        <w:ind w:left="142" w:hanging="142"/>
        <w:rPr>
          <w:szCs w:val="22"/>
          <w:lang w:val="en-GB"/>
        </w:rPr>
      </w:pPr>
      <w:proofErr w:type="spellStart"/>
      <w:r>
        <w:rPr>
          <w:szCs w:val="22"/>
          <w:lang w:val="en-GB"/>
        </w:rPr>
        <w:t>Gian</w:t>
      </w:r>
      <w:proofErr w:type="spellEnd"/>
      <w:r>
        <w:rPr>
          <w:szCs w:val="22"/>
          <w:lang w:val="en-GB"/>
        </w:rPr>
        <w:t xml:space="preserve"> Carlo BLANGIARDO, </w:t>
      </w:r>
      <w:r w:rsidRPr="00480341">
        <w:rPr>
          <w:szCs w:val="22"/>
          <w:lang w:val="en-GB"/>
        </w:rPr>
        <w:t>Department of Statistic and Quanti</w:t>
      </w:r>
      <w:r>
        <w:rPr>
          <w:szCs w:val="22"/>
          <w:lang w:val="en-GB"/>
        </w:rPr>
        <w:t>ta</w:t>
      </w:r>
      <w:r w:rsidRPr="00480341">
        <w:rPr>
          <w:szCs w:val="22"/>
          <w:lang w:val="en-GB"/>
        </w:rPr>
        <w:t xml:space="preserve">tive Methods, University of Milan-Bicocca, </w:t>
      </w:r>
      <w:hyperlink r:id="rId16" w:history="1">
        <w:r w:rsidRPr="00DF4FBC">
          <w:rPr>
            <w:rStyle w:val="Collegamentoipertestuale"/>
            <w:szCs w:val="22"/>
            <w:lang w:val="en-GB"/>
          </w:rPr>
          <w:t>giancarlo.blangiardo@unimib.it</w:t>
        </w:r>
      </w:hyperlink>
      <w:bookmarkStart w:id="0" w:name="_GoBack"/>
      <w:bookmarkEnd w:id="0"/>
    </w:p>
    <w:sectPr w:rsidR="0070492C" w:rsidRPr="00480341" w:rsidSect="00984F3D">
      <w:headerReference w:type="even" r:id="rId17"/>
      <w:headerReference w:type="default" r:id="rId18"/>
      <w:headerReference w:type="first" r:id="rId19"/>
      <w:pgSz w:w="11906" w:h="16838"/>
      <w:pgMar w:top="3289" w:right="2268" w:bottom="3289" w:left="2268" w:header="2835" w:footer="96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5D6AC" w14:textId="77777777" w:rsidR="00326AC9" w:rsidRDefault="00326AC9" w:rsidP="00BF2FA1">
      <w:r>
        <w:separator/>
      </w:r>
    </w:p>
  </w:endnote>
  <w:endnote w:type="continuationSeparator" w:id="0">
    <w:p w14:paraId="3B79F5FB" w14:textId="77777777" w:rsidR="00326AC9" w:rsidRDefault="00326AC9" w:rsidP="00BF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F844F" w14:textId="77777777" w:rsidR="00326AC9" w:rsidRDefault="00326AC9" w:rsidP="00E82E25">
      <w:pPr>
        <w:ind w:firstLine="0"/>
      </w:pPr>
      <w:r>
        <w:separator/>
      </w:r>
    </w:p>
  </w:footnote>
  <w:footnote w:type="continuationSeparator" w:id="0">
    <w:p w14:paraId="451DE44A" w14:textId="77777777" w:rsidR="00326AC9" w:rsidRDefault="00326AC9" w:rsidP="00BF2F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ED3BD" w14:textId="60B18C7C" w:rsidR="006565FB" w:rsidRPr="00AC3046" w:rsidRDefault="006565FB" w:rsidP="006565FB">
    <w:pPr>
      <w:tabs>
        <w:tab w:val="clear" w:pos="397"/>
        <w:tab w:val="right" w:pos="7371"/>
      </w:tabs>
      <w:ind w:firstLine="0"/>
      <w:rPr>
        <w:i/>
        <w:sz w:val="18"/>
      </w:rPr>
    </w:pPr>
    <w:r w:rsidRPr="0096080F">
      <w:rPr>
        <w:sz w:val="18"/>
      </w:rPr>
      <w:fldChar w:fldCharType="begin"/>
    </w:r>
    <w:r w:rsidRPr="0096080F">
      <w:rPr>
        <w:sz w:val="18"/>
      </w:rPr>
      <w:instrText>PAGE   \* MERGEFORMAT</w:instrText>
    </w:r>
    <w:r w:rsidRPr="0096080F">
      <w:rPr>
        <w:sz w:val="18"/>
      </w:rPr>
      <w:fldChar w:fldCharType="separate"/>
    </w:r>
    <w:r w:rsidR="008152A9">
      <w:rPr>
        <w:noProof/>
        <w:sz w:val="18"/>
      </w:rPr>
      <w:t>2</w:t>
    </w:r>
    <w:r w:rsidRPr="0096080F">
      <w:rPr>
        <w:sz w:val="18"/>
      </w:rPr>
      <w:fldChar w:fldCharType="end"/>
    </w:r>
    <w:r w:rsidRPr="00AC3046">
      <w:rPr>
        <w:i/>
        <w:noProof/>
        <w:sz w:val="20"/>
      </w:rPr>
      <mc:AlternateContent>
        <mc:Choice Requires="wps">
          <w:drawing>
            <wp:anchor distT="4294967294" distB="4294967294" distL="114300" distR="114300" simplePos="0" relativeHeight="251663360" behindDoc="0" locked="0" layoutInCell="1" allowOverlap="1" wp14:anchorId="4CE538E6" wp14:editId="10C4BED4">
              <wp:simplePos x="0" y="0"/>
              <wp:positionH relativeFrom="column">
                <wp:posOffset>-17145</wp:posOffset>
              </wp:positionH>
              <wp:positionV relativeFrom="paragraph">
                <wp:posOffset>134619</wp:posOffset>
              </wp:positionV>
              <wp:extent cx="4686300" cy="0"/>
              <wp:effectExtent l="0" t="0" r="1905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pt,10.6pt" to="367.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PMEgIAACkEAAAOAAAAZHJzL2Uyb0RvYy54bWysU8GO2jAQvVfqP1i+QxJIKR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" strokeweight=".25pt"/>
          </w:pict>
        </mc:Fallback>
      </mc:AlternateContent>
    </w:r>
    <w:r w:rsidRPr="00AC3046">
      <w:rPr>
        <w:i/>
        <w:noProof/>
        <w:sz w:val="20"/>
      </w:rPr>
      <mc:AlternateContent>
        <mc:Choice Requires="wps">
          <w:drawing>
            <wp:anchor distT="4294967294" distB="4294967294" distL="114298" distR="114298" simplePos="0" relativeHeight="251662336" behindDoc="0" locked="0" layoutInCell="1" allowOverlap="1" wp14:anchorId="66D97460" wp14:editId="3F526AE8">
              <wp:simplePos x="0" y="0"/>
              <wp:positionH relativeFrom="column">
                <wp:posOffset>668654</wp:posOffset>
              </wp:positionH>
              <wp:positionV relativeFrom="paragraph">
                <wp:posOffset>139064</wp:posOffset>
              </wp:positionV>
              <wp:extent cx="0" cy="0"/>
              <wp:effectExtent l="0" t="0" r="0" b="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233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52.65pt,10.95pt" to="52.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ZHDAIAACM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"/>
          </w:pict>
        </mc:Fallback>
      </mc:AlternateContent>
    </w:r>
    <w:r w:rsidRPr="00AC3046">
      <w:rPr>
        <w:i/>
        <w:sz w:val="18"/>
      </w:rPr>
      <w:tab/>
      <w:t>Volume</w:t>
    </w:r>
    <w:proofErr w:type="gramStart"/>
    <w:r w:rsidRPr="00AC3046">
      <w:rPr>
        <w:i/>
        <w:sz w:val="18"/>
      </w:rPr>
      <w:t xml:space="preserve"> </w:t>
    </w:r>
    <w:r w:rsidR="008152A9">
      <w:rPr>
        <w:i/>
        <w:sz w:val="18"/>
      </w:rPr>
      <w:t>..</w:t>
    </w:r>
    <w:proofErr w:type="gramEnd"/>
    <w:r w:rsidRPr="00AC3046">
      <w:rPr>
        <w:i/>
        <w:sz w:val="18"/>
      </w:rPr>
      <w:t xml:space="preserve"> n</w:t>
    </w:r>
    <w:r>
      <w:rPr>
        <w:i/>
        <w:sz w:val="18"/>
      </w:rPr>
      <w:t>.</w:t>
    </w:r>
    <w:proofErr w:type="gramStart"/>
    <w:r w:rsidRPr="00AC3046">
      <w:rPr>
        <w:i/>
        <w:sz w:val="18"/>
      </w:rPr>
      <w:t xml:space="preserve"> </w:t>
    </w:r>
    <w:r w:rsidR="008152A9">
      <w:rPr>
        <w:i/>
        <w:sz w:val="18"/>
      </w:rPr>
      <w:t>..</w:t>
    </w:r>
    <w:proofErr w:type="gramEnd"/>
  </w:p>
  <w:p w14:paraId="7A8DF12B" w14:textId="77777777" w:rsidR="006565FB" w:rsidRPr="006565FB" w:rsidRDefault="006565FB" w:rsidP="006565FB">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3C906" w14:textId="77777777" w:rsidR="006565FB" w:rsidRPr="00AC3046" w:rsidRDefault="006565FB" w:rsidP="006565FB">
    <w:pPr>
      <w:tabs>
        <w:tab w:val="clear" w:pos="397"/>
        <w:tab w:val="right" w:pos="7371"/>
      </w:tabs>
      <w:ind w:firstLine="0"/>
      <w:rPr>
        <w:i/>
        <w:sz w:val="18"/>
      </w:rPr>
    </w:pPr>
    <w:r w:rsidRPr="00AC3046">
      <w:rPr>
        <w:i/>
        <w:noProof/>
        <w:sz w:val="20"/>
      </w:rPr>
      <mc:AlternateContent>
        <mc:Choice Requires="wps">
          <w:drawing>
            <wp:anchor distT="4294967294" distB="4294967294" distL="114300" distR="114300" simplePos="0" relativeHeight="251666432" behindDoc="0" locked="0" layoutInCell="1" allowOverlap="1" wp14:anchorId="57DC0C90" wp14:editId="2FDAD8B0">
              <wp:simplePos x="0" y="0"/>
              <wp:positionH relativeFrom="column">
                <wp:posOffset>-17145</wp:posOffset>
              </wp:positionH>
              <wp:positionV relativeFrom="paragraph">
                <wp:posOffset>134619</wp:posOffset>
              </wp:positionV>
              <wp:extent cx="4686300" cy="0"/>
              <wp:effectExtent l="0" t="0" r="19050" b="1905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pt,10.6pt" to="367.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yiKEQIAACkEAAAOAAAAZHJzL2Uyb0RvYy54bWysU8GO2jAQvVfqP1i+QxJIKR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" strokeweight=".25pt"/>
          </w:pict>
        </mc:Fallback>
      </mc:AlternateContent>
    </w:r>
    <w:r w:rsidRPr="00AC3046">
      <w:rPr>
        <w:i/>
        <w:noProof/>
        <w:sz w:val="20"/>
      </w:rPr>
      <mc:AlternateContent>
        <mc:Choice Requires="wps">
          <w:drawing>
            <wp:anchor distT="4294967294" distB="4294967294" distL="114298" distR="114298" simplePos="0" relativeHeight="251665408" behindDoc="0" locked="0" layoutInCell="1" allowOverlap="1" wp14:anchorId="79B7B2BF" wp14:editId="17514F49">
              <wp:simplePos x="0" y="0"/>
              <wp:positionH relativeFrom="column">
                <wp:posOffset>668654</wp:posOffset>
              </wp:positionH>
              <wp:positionV relativeFrom="paragraph">
                <wp:posOffset>139064</wp:posOffset>
              </wp:positionV>
              <wp:extent cx="0" cy="0"/>
              <wp:effectExtent l="0" t="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54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52.65pt,10.95pt" to="52.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3fhDAIAACI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"/>
          </w:pict>
        </mc:Fallback>
      </mc:AlternateContent>
    </w:r>
    <w:r w:rsidRPr="00AC3046">
      <w:rPr>
        <w:i/>
        <w:sz w:val="18"/>
      </w:rPr>
      <w:t>Rivista Italiana di Economia Demografia e Statistica</w:t>
    </w:r>
    <w:r w:rsidRPr="00AC3046">
      <w:rPr>
        <w:i/>
        <w:sz w:val="18"/>
      </w:rPr>
      <w:tab/>
    </w:r>
    <w:r w:rsidRPr="0096080F">
      <w:rPr>
        <w:sz w:val="18"/>
      </w:rPr>
      <w:fldChar w:fldCharType="begin"/>
    </w:r>
    <w:r w:rsidRPr="0096080F">
      <w:rPr>
        <w:sz w:val="18"/>
      </w:rPr>
      <w:instrText>PAGE   \* MERGEFORMAT</w:instrText>
    </w:r>
    <w:r w:rsidRPr="0096080F">
      <w:rPr>
        <w:sz w:val="18"/>
      </w:rPr>
      <w:fldChar w:fldCharType="separate"/>
    </w:r>
    <w:r w:rsidR="008152A9">
      <w:rPr>
        <w:noProof/>
        <w:sz w:val="18"/>
      </w:rPr>
      <w:t>3</w:t>
    </w:r>
    <w:r w:rsidRPr="0096080F">
      <w:rPr>
        <w:sz w:val="18"/>
      </w:rPr>
      <w:fldChar w:fldCharType="end"/>
    </w:r>
  </w:p>
  <w:p w14:paraId="6303B728" w14:textId="77777777" w:rsidR="006565FB" w:rsidRPr="006565FB" w:rsidRDefault="006565FB" w:rsidP="006565FB">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76907" w14:textId="1E0EE6B1" w:rsidR="006565FB" w:rsidRPr="00AC3046" w:rsidRDefault="006565FB" w:rsidP="006565FB">
    <w:pPr>
      <w:tabs>
        <w:tab w:val="clear" w:pos="397"/>
        <w:tab w:val="right" w:pos="7371"/>
      </w:tabs>
      <w:ind w:firstLine="0"/>
      <w:rPr>
        <w:i/>
        <w:sz w:val="18"/>
      </w:rPr>
    </w:pPr>
    <w:r w:rsidRPr="00AC3046">
      <w:rPr>
        <w:i/>
        <w:noProof/>
        <w:sz w:val="18"/>
      </w:rPr>
      <mc:AlternateContent>
        <mc:Choice Requires="wps">
          <w:drawing>
            <wp:anchor distT="4294967294" distB="4294967294" distL="114300" distR="114300" simplePos="0" relativeHeight="251659264" behindDoc="0" locked="0" layoutInCell="1" allowOverlap="1" wp14:anchorId="255B6DC7" wp14:editId="3F8F1EFE">
              <wp:simplePos x="0" y="0"/>
              <wp:positionH relativeFrom="column">
                <wp:posOffset>-17145</wp:posOffset>
              </wp:positionH>
              <wp:positionV relativeFrom="paragraph">
                <wp:posOffset>134619</wp:posOffset>
              </wp:positionV>
              <wp:extent cx="46863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pt,10.6pt" to="367.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bsEQIAACgEAAAOAAAAZHJzL2Uyb0RvYy54bWysU8GO2jAQvVfqP1i+QxJIKR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" strokeweight=".25pt"/>
          </w:pict>
        </mc:Fallback>
      </mc:AlternateContent>
    </w:r>
    <w:r w:rsidRPr="00AC3046">
      <w:rPr>
        <w:i/>
        <w:noProof/>
        <w:sz w:val="18"/>
      </w:rPr>
      <mc:AlternateContent>
        <mc:Choice Requires="wps">
          <w:drawing>
            <wp:anchor distT="4294967294" distB="4294967294" distL="114298" distR="114298" simplePos="0" relativeHeight="251660288" behindDoc="0" locked="0" layoutInCell="1" allowOverlap="1" wp14:anchorId="70A4DCD9" wp14:editId="7FB96438">
              <wp:simplePos x="0" y="0"/>
              <wp:positionH relativeFrom="column">
                <wp:posOffset>668654</wp:posOffset>
              </wp:positionH>
              <wp:positionV relativeFrom="paragraph">
                <wp:posOffset>139064</wp:posOffset>
              </wp:positionV>
              <wp:extent cx="0" cy="0"/>
              <wp:effectExtent l="0" t="0" r="0" b="0"/>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2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52.65pt,10.95pt" to="52.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xHDQIAACM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"/>
          </w:pict>
        </mc:Fallback>
      </mc:AlternateContent>
    </w:r>
    <w:r w:rsidRPr="00AC3046">
      <w:rPr>
        <w:i/>
        <w:sz w:val="18"/>
      </w:rPr>
      <w:t>Rivista Italiana di Economia Demografia e Statistica</w:t>
    </w:r>
    <w:r w:rsidRPr="00AC3046">
      <w:rPr>
        <w:i/>
        <w:sz w:val="18"/>
      </w:rPr>
      <w:tab/>
      <w:t xml:space="preserve">Volume </w:t>
    </w:r>
    <w:r w:rsidR="008152A9">
      <w:rPr>
        <w:i/>
        <w:sz w:val="18"/>
      </w:rPr>
      <w:t xml:space="preserve">… </w:t>
    </w:r>
    <w:r w:rsidRPr="00AC3046">
      <w:rPr>
        <w:i/>
        <w:sz w:val="18"/>
      </w:rPr>
      <w:t xml:space="preserve"> n</w:t>
    </w:r>
    <w:r>
      <w:rPr>
        <w:i/>
        <w:sz w:val="18"/>
      </w:rPr>
      <w:t>.</w:t>
    </w:r>
    <w:proofErr w:type="gramStart"/>
    <w:r w:rsidRPr="00AC3046">
      <w:rPr>
        <w:i/>
        <w:sz w:val="18"/>
      </w:rPr>
      <w:t xml:space="preserve"> </w:t>
    </w:r>
    <w:r w:rsidR="008152A9">
      <w:rPr>
        <w:i/>
        <w:sz w:val="18"/>
      </w:rPr>
      <w:t>..</w:t>
    </w:r>
    <w:proofErr w:type="gramEnd"/>
    <w:r w:rsidRPr="00AC3046">
      <w:rPr>
        <w:i/>
        <w:sz w:val="18"/>
      </w:rPr>
      <w:t xml:space="preserve"> </w:t>
    </w:r>
  </w:p>
  <w:p w14:paraId="7425072F" w14:textId="77777777" w:rsidR="006565FB" w:rsidRPr="006565FB" w:rsidRDefault="006565FB" w:rsidP="006565FB">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793658"/>
    <w:multiLevelType w:val="multilevel"/>
    <w:tmpl w:val="CF406384"/>
    <w:lvl w:ilvl="0">
      <w:start w:val="1"/>
      <w:numFmt w:val="decimal"/>
      <w:pStyle w:val="Titolo1"/>
      <w:lvlText w:val="%1."/>
      <w:lvlJc w:val="left"/>
      <w:pPr>
        <w:ind w:left="360" w:hanging="360"/>
      </w:pPr>
      <w:rPr>
        <w:rFonts w:hint="default"/>
      </w:rPr>
    </w:lvl>
    <w:lvl w:ilvl="1">
      <w:start w:val="1"/>
      <w:numFmt w:val="decimal"/>
      <w:pStyle w:val="Titolo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
    <w:nsid w:val="7DB73979"/>
    <w:multiLevelType w:val="hybridMultilevel"/>
    <w:tmpl w:val="0E0404D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FA1"/>
    <w:rsid w:val="00042EE5"/>
    <w:rsid w:val="00054968"/>
    <w:rsid w:val="000B5AE6"/>
    <w:rsid w:val="00100803"/>
    <w:rsid w:val="00110FFD"/>
    <w:rsid w:val="00203CC5"/>
    <w:rsid w:val="00221503"/>
    <w:rsid w:val="00326AC9"/>
    <w:rsid w:val="003557B8"/>
    <w:rsid w:val="00375890"/>
    <w:rsid w:val="00390B76"/>
    <w:rsid w:val="003B1FFB"/>
    <w:rsid w:val="003E1E45"/>
    <w:rsid w:val="00444690"/>
    <w:rsid w:val="00480341"/>
    <w:rsid w:val="00497EE8"/>
    <w:rsid w:val="004B63D8"/>
    <w:rsid w:val="004C7C15"/>
    <w:rsid w:val="00566BB9"/>
    <w:rsid w:val="005B0A5F"/>
    <w:rsid w:val="005F103E"/>
    <w:rsid w:val="006122B7"/>
    <w:rsid w:val="006565FB"/>
    <w:rsid w:val="006A3787"/>
    <w:rsid w:val="006B2911"/>
    <w:rsid w:val="006C5F07"/>
    <w:rsid w:val="0070492C"/>
    <w:rsid w:val="0071409C"/>
    <w:rsid w:val="00794524"/>
    <w:rsid w:val="008152A9"/>
    <w:rsid w:val="00845B19"/>
    <w:rsid w:val="008A23D2"/>
    <w:rsid w:val="0094416C"/>
    <w:rsid w:val="00947FC3"/>
    <w:rsid w:val="0097181D"/>
    <w:rsid w:val="00984F3D"/>
    <w:rsid w:val="00994842"/>
    <w:rsid w:val="00A41D5D"/>
    <w:rsid w:val="00A57D92"/>
    <w:rsid w:val="00A662EF"/>
    <w:rsid w:val="00A76390"/>
    <w:rsid w:val="00AC6F64"/>
    <w:rsid w:val="00B1153A"/>
    <w:rsid w:val="00B31A98"/>
    <w:rsid w:val="00B771A4"/>
    <w:rsid w:val="00BD3A55"/>
    <w:rsid w:val="00BF2FA1"/>
    <w:rsid w:val="00C208A1"/>
    <w:rsid w:val="00C5536A"/>
    <w:rsid w:val="00C93B8B"/>
    <w:rsid w:val="00CA3D07"/>
    <w:rsid w:val="00D45B2B"/>
    <w:rsid w:val="00D63540"/>
    <w:rsid w:val="00DA662B"/>
    <w:rsid w:val="00E82E25"/>
    <w:rsid w:val="00E942DB"/>
    <w:rsid w:val="00EC353C"/>
    <w:rsid w:val="00ED353D"/>
    <w:rsid w:val="00F32613"/>
    <w:rsid w:val="00F82F33"/>
    <w:rsid w:val="00FC55A7"/>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6DD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BF2FA1"/>
    <w:pPr>
      <w:tabs>
        <w:tab w:val="left" w:pos="397"/>
      </w:tabs>
      <w:spacing w:after="0" w:line="240" w:lineRule="auto"/>
      <w:ind w:firstLine="397"/>
      <w:jc w:val="both"/>
    </w:pPr>
    <w:rPr>
      <w:rFonts w:ascii="Times New Roman" w:eastAsia="Times New Roman" w:hAnsi="Times New Roman" w:cs="Times New Roman"/>
      <w:szCs w:val="20"/>
      <w:lang w:eastAsia="it-IT"/>
    </w:rPr>
  </w:style>
  <w:style w:type="paragraph" w:styleId="Titolo1">
    <w:name w:val="heading 1"/>
    <w:basedOn w:val="Normale"/>
    <w:next w:val="Normale"/>
    <w:link w:val="Titolo1Carattere"/>
    <w:autoRedefine/>
    <w:uiPriority w:val="9"/>
    <w:qFormat/>
    <w:rsid w:val="00BF2FA1"/>
    <w:pPr>
      <w:keepNext/>
      <w:numPr>
        <w:numId w:val="1"/>
      </w:numPr>
      <w:tabs>
        <w:tab w:val="clear" w:pos="397"/>
        <w:tab w:val="left" w:pos="284"/>
      </w:tabs>
      <w:jc w:val="left"/>
      <w:outlineLvl w:val="0"/>
    </w:pPr>
    <w:rPr>
      <w:b/>
      <w:kern w:val="28"/>
      <w:szCs w:val="24"/>
      <w:lang w:val="en-US"/>
    </w:rPr>
  </w:style>
  <w:style w:type="paragraph" w:styleId="Titolo2">
    <w:name w:val="heading 2"/>
    <w:basedOn w:val="Titolo1"/>
    <w:next w:val="Normale"/>
    <w:link w:val="Titolo2Carattere"/>
    <w:autoRedefine/>
    <w:uiPriority w:val="9"/>
    <w:qFormat/>
    <w:rsid w:val="00BF2FA1"/>
    <w:pPr>
      <w:numPr>
        <w:ilvl w:val="1"/>
      </w:numPr>
      <w:ind w:hanging="292"/>
      <w:outlineLvl w:val="1"/>
    </w:pPr>
    <w:rPr>
      <w:b w:val="0"/>
      <w:i/>
    </w:rPr>
  </w:style>
  <w:style w:type="paragraph" w:styleId="Titolo3">
    <w:name w:val="heading 3"/>
    <w:basedOn w:val="Normale"/>
    <w:next w:val="Normale"/>
    <w:link w:val="Titolo3Carattere"/>
    <w:autoRedefine/>
    <w:uiPriority w:val="9"/>
    <w:qFormat/>
    <w:rsid w:val="00BF2FA1"/>
    <w:pPr>
      <w:keepNext/>
      <w:tabs>
        <w:tab w:val="left" w:pos="284"/>
        <w:tab w:val="left" w:pos="851"/>
      </w:tabs>
      <w:ind w:firstLine="284"/>
      <w:outlineLvl w:val="2"/>
    </w:pPr>
    <w:rPr>
      <w:rFonts w:eastAsia="SimSun" w:cs="Arial"/>
      <w:i/>
      <w:szCs w:val="14"/>
      <w:lang w:val="en-US" w:eastAsia="zh-CN"/>
    </w:rPr>
  </w:style>
  <w:style w:type="paragraph" w:styleId="Titolo4">
    <w:name w:val="heading 4"/>
    <w:basedOn w:val="Normale"/>
    <w:next w:val="Normale"/>
    <w:link w:val="Titolo4Carattere"/>
    <w:uiPriority w:val="9"/>
    <w:qFormat/>
    <w:rsid w:val="00BF2FA1"/>
    <w:pPr>
      <w:keepNext/>
      <w:numPr>
        <w:ilvl w:val="3"/>
        <w:numId w:val="1"/>
      </w:numPr>
      <w:spacing w:line="240" w:lineRule="atLeast"/>
      <w:jc w:val="left"/>
      <w:outlineLvl w:val="3"/>
    </w:pPr>
    <w:rPr>
      <w:b/>
      <w:sz w:val="14"/>
    </w:rPr>
  </w:style>
  <w:style w:type="paragraph" w:styleId="Titolo5">
    <w:name w:val="heading 5"/>
    <w:basedOn w:val="Normale"/>
    <w:next w:val="Normale"/>
    <w:link w:val="Titolo5Carattere"/>
    <w:uiPriority w:val="9"/>
    <w:qFormat/>
    <w:rsid w:val="00BF2FA1"/>
    <w:pPr>
      <w:keepNext/>
      <w:numPr>
        <w:ilvl w:val="4"/>
        <w:numId w:val="1"/>
      </w:numPr>
      <w:spacing w:before="40"/>
      <w:jc w:val="left"/>
      <w:outlineLvl w:val="4"/>
    </w:pPr>
    <w:rPr>
      <w:b/>
      <w:sz w:val="18"/>
    </w:rPr>
  </w:style>
  <w:style w:type="paragraph" w:styleId="Titolo6">
    <w:name w:val="heading 6"/>
    <w:basedOn w:val="Normale"/>
    <w:next w:val="Normale"/>
    <w:link w:val="Titolo6Carattere"/>
    <w:uiPriority w:val="9"/>
    <w:qFormat/>
    <w:rsid w:val="00BF2FA1"/>
    <w:pPr>
      <w:keepNext/>
      <w:numPr>
        <w:ilvl w:val="5"/>
        <w:numId w:val="1"/>
      </w:numPr>
      <w:spacing w:before="40"/>
      <w:jc w:val="left"/>
      <w:outlineLvl w:val="5"/>
    </w:pPr>
    <w:rPr>
      <w:b/>
    </w:rPr>
  </w:style>
  <w:style w:type="paragraph" w:styleId="Titolo7">
    <w:name w:val="heading 7"/>
    <w:basedOn w:val="Normale"/>
    <w:next w:val="Normale"/>
    <w:link w:val="Titolo7Carattere"/>
    <w:uiPriority w:val="9"/>
    <w:qFormat/>
    <w:rsid w:val="00BF2FA1"/>
    <w:pPr>
      <w:keepNext/>
      <w:numPr>
        <w:ilvl w:val="6"/>
        <w:numId w:val="1"/>
      </w:numPr>
      <w:outlineLvl w:val="6"/>
    </w:pPr>
    <w:rPr>
      <w:b/>
      <w:sz w:val="18"/>
    </w:rPr>
  </w:style>
  <w:style w:type="paragraph" w:styleId="Titolo8">
    <w:name w:val="heading 8"/>
    <w:basedOn w:val="Normale"/>
    <w:next w:val="Normale"/>
    <w:link w:val="Titolo8Carattere"/>
    <w:uiPriority w:val="9"/>
    <w:qFormat/>
    <w:rsid w:val="00BF2FA1"/>
    <w:pPr>
      <w:keepNext/>
      <w:numPr>
        <w:ilvl w:val="7"/>
        <w:numId w:val="1"/>
      </w:numPr>
      <w:outlineLvl w:val="7"/>
    </w:pPr>
    <w:rPr>
      <w:b/>
    </w:rPr>
  </w:style>
  <w:style w:type="paragraph" w:styleId="Titolo9">
    <w:name w:val="heading 9"/>
    <w:basedOn w:val="Normale"/>
    <w:next w:val="Normale"/>
    <w:link w:val="Titolo9Carattere"/>
    <w:uiPriority w:val="9"/>
    <w:qFormat/>
    <w:rsid w:val="00BF2FA1"/>
    <w:pPr>
      <w:keepNext/>
      <w:numPr>
        <w:ilvl w:val="8"/>
        <w:numId w:val="1"/>
      </w:numPr>
      <w:spacing w:before="60"/>
      <w:jc w:val="left"/>
      <w:outlineLvl w:val="8"/>
    </w:pPr>
    <w:rPr>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2FA1"/>
    <w:rPr>
      <w:rFonts w:ascii="Times New Roman" w:eastAsia="Times New Roman" w:hAnsi="Times New Roman" w:cs="Times New Roman"/>
      <w:b/>
      <w:kern w:val="28"/>
      <w:szCs w:val="24"/>
      <w:lang w:val="en-US" w:eastAsia="it-IT"/>
    </w:rPr>
  </w:style>
  <w:style w:type="character" w:customStyle="1" w:styleId="Titolo2Carattere">
    <w:name w:val="Titolo 2 Carattere"/>
    <w:basedOn w:val="Carpredefinitoparagrafo"/>
    <w:link w:val="Titolo2"/>
    <w:uiPriority w:val="9"/>
    <w:rsid w:val="00BF2FA1"/>
    <w:rPr>
      <w:rFonts w:ascii="Times New Roman" w:eastAsia="Times New Roman" w:hAnsi="Times New Roman" w:cs="Times New Roman"/>
      <w:i/>
      <w:kern w:val="28"/>
      <w:szCs w:val="24"/>
      <w:lang w:val="en-US" w:eastAsia="it-IT"/>
    </w:rPr>
  </w:style>
  <w:style w:type="character" w:customStyle="1" w:styleId="Titolo3Carattere">
    <w:name w:val="Titolo 3 Carattere"/>
    <w:basedOn w:val="Carpredefinitoparagrafo"/>
    <w:link w:val="Titolo3"/>
    <w:uiPriority w:val="9"/>
    <w:rsid w:val="00BF2FA1"/>
    <w:rPr>
      <w:rFonts w:ascii="Times New Roman" w:eastAsia="SimSun" w:hAnsi="Times New Roman" w:cs="Arial"/>
      <w:i/>
      <w:szCs w:val="14"/>
      <w:lang w:val="en-US" w:eastAsia="zh-CN"/>
    </w:rPr>
  </w:style>
  <w:style w:type="character" w:customStyle="1" w:styleId="Titolo4Carattere">
    <w:name w:val="Titolo 4 Carattere"/>
    <w:basedOn w:val="Carpredefinitoparagrafo"/>
    <w:link w:val="Titolo4"/>
    <w:uiPriority w:val="9"/>
    <w:rsid w:val="00BF2FA1"/>
    <w:rPr>
      <w:rFonts w:ascii="Times New Roman" w:eastAsia="Times New Roman" w:hAnsi="Times New Roman" w:cs="Times New Roman"/>
      <w:b/>
      <w:sz w:val="14"/>
      <w:szCs w:val="20"/>
      <w:lang w:eastAsia="it-IT"/>
    </w:rPr>
  </w:style>
  <w:style w:type="character" w:customStyle="1" w:styleId="Titolo5Carattere">
    <w:name w:val="Titolo 5 Carattere"/>
    <w:basedOn w:val="Carpredefinitoparagrafo"/>
    <w:link w:val="Titolo5"/>
    <w:uiPriority w:val="9"/>
    <w:rsid w:val="00BF2FA1"/>
    <w:rPr>
      <w:rFonts w:ascii="Times New Roman" w:eastAsia="Times New Roman" w:hAnsi="Times New Roman" w:cs="Times New Roman"/>
      <w:b/>
      <w:sz w:val="18"/>
      <w:szCs w:val="20"/>
      <w:lang w:eastAsia="it-IT"/>
    </w:rPr>
  </w:style>
  <w:style w:type="character" w:customStyle="1" w:styleId="Titolo6Carattere">
    <w:name w:val="Titolo 6 Carattere"/>
    <w:basedOn w:val="Carpredefinitoparagrafo"/>
    <w:link w:val="Titolo6"/>
    <w:uiPriority w:val="9"/>
    <w:rsid w:val="00BF2FA1"/>
    <w:rPr>
      <w:rFonts w:ascii="Times New Roman" w:eastAsia="Times New Roman" w:hAnsi="Times New Roman" w:cs="Times New Roman"/>
      <w:b/>
      <w:szCs w:val="20"/>
      <w:lang w:eastAsia="it-IT"/>
    </w:rPr>
  </w:style>
  <w:style w:type="character" w:customStyle="1" w:styleId="Titolo7Carattere">
    <w:name w:val="Titolo 7 Carattere"/>
    <w:basedOn w:val="Carpredefinitoparagrafo"/>
    <w:link w:val="Titolo7"/>
    <w:uiPriority w:val="9"/>
    <w:rsid w:val="00BF2FA1"/>
    <w:rPr>
      <w:rFonts w:ascii="Times New Roman" w:eastAsia="Times New Roman" w:hAnsi="Times New Roman" w:cs="Times New Roman"/>
      <w:b/>
      <w:sz w:val="18"/>
      <w:szCs w:val="20"/>
      <w:lang w:eastAsia="it-IT"/>
    </w:rPr>
  </w:style>
  <w:style w:type="character" w:customStyle="1" w:styleId="Titolo8Carattere">
    <w:name w:val="Titolo 8 Carattere"/>
    <w:basedOn w:val="Carpredefinitoparagrafo"/>
    <w:link w:val="Titolo8"/>
    <w:uiPriority w:val="9"/>
    <w:rsid w:val="00BF2FA1"/>
    <w:rPr>
      <w:rFonts w:ascii="Times New Roman" w:eastAsia="Times New Roman" w:hAnsi="Times New Roman" w:cs="Times New Roman"/>
      <w:b/>
      <w:szCs w:val="20"/>
      <w:lang w:eastAsia="it-IT"/>
    </w:rPr>
  </w:style>
  <w:style w:type="character" w:customStyle="1" w:styleId="Titolo9Carattere">
    <w:name w:val="Titolo 9 Carattere"/>
    <w:basedOn w:val="Carpredefinitoparagrafo"/>
    <w:link w:val="Titolo9"/>
    <w:uiPriority w:val="9"/>
    <w:rsid w:val="00BF2FA1"/>
    <w:rPr>
      <w:rFonts w:ascii="Times New Roman" w:eastAsia="Times New Roman" w:hAnsi="Times New Roman" w:cs="Times New Roman"/>
      <w:b/>
      <w:sz w:val="18"/>
      <w:szCs w:val="20"/>
      <w:lang w:eastAsia="it-IT"/>
    </w:rPr>
  </w:style>
  <w:style w:type="paragraph" w:styleId="Corpotesto">
    <w:name w:val="Body Text"/>
    <w:basedOn w:val="Normale"/>
    <w:link w:val="CorpotestoCarattere"/>
    <w:rsid w:val="00BF2FA1"/>
    <w:pPr>
      <w:tabs>
        <w:tab w:val="left" w:pos="-1134"/>
        <w:tab w:val="left" w:pos="-561"/>
        <w:tab w:val="left" w:pos="0"/>
        <w:tab w:val="left" w:pos="561"/>
        <w:tab w:val="left" w:pos="1128"/>
        <w:tab w:val="left" w:pos="1695"/>
        <w:tab w:val="left" w:pos="2262"/>
        <w:tab w:val="left" w:pos="2824"/>
        <w:tab w:val="left" w:pos="3396"/>
        <w:tab w:val="left" w:pos="3958"/>
        <w:tab w:val="left" w:pos="4530"/>
        <w:tab w:val="left" w:pos="5092"/>
        <w:tab w:val="left" w:pos="5659"/>
        <w:tab w:val="left" w:pos="6226"/>
        <w:tab w:val="left" w:pos="6793"/>
        <w:tab w:val="left" w:pos="7360"/>
        <w:tab w:val="left" w:pos="7927"/>
        <w:tab w:val="left" w:pos="8488"/>
        <w:tab w:val="left" w:pos="9061"/>
        <w:tab w:val="left" w:pos="9622"/>
        <w:tab w:val="left" w:pos="10195"/>
      </w:tabs>
      <w:ind w:firstLine="0"/>
    </w:pPr>
    <w:rPr>
      <w:rFonts w:ascii="Arial" w:hAnsi="Arial"/>
      <w:sz w:val="20"/>
      <w:lang w:val="it-CH"/>
    </w:rPr>
  </w:style>
  <w:style w:type="character" w:customStyle="1" w:styleId="CorpotestoCarattere">
    <w:name w:val="Corpo testo Carattere"/>
    <w:basedOn w:val="Carpredefinitoparagrafo"/>
    <w:link w:val="Corpotesto"/>
    <w:rsid w:val="00BF2FA1"/>
    <w:rPr>
      <w:rFonts w:ascii="Arial" w:eastAsia="Times New Roman" w:hAnsi="Arial" w:cs="Times New Roman"/>
      <w:sz w:val="20"/>
      <w:szCs w:val="20"/>
      <w:lang w:val="it-CH" w:eastAsia="it-IT"/>
    </w:rPr>
  </w:style>
  <w:style w:type="character" w:styleId="Rimandonotaapidipagina">
    <w:name w:val="footnote reference"/>
    <w:basedOn w:val="Carpredefinitoparagrafo"/>
    <w:uiPriority w:val="99"/>
    <w:rsid w:val="00BF2FA1"/>
    <w:rPr>
      <w:vertAlign w:val="superscript"/>
    </w:rPr>
  </w:style>
  <w:style w:type="paragraph" w:styleId="Testonotaapidipagina">
    <w:name w:val="footnote text"/>
    <w:basedOn w:val="Normale"/>
    <w:link w:val="TestonotaapidipaginaCarattere"/>
    <w:uiPriority w:val="99"/>
    <w:rsid w:val="00BF2FA1"/>
    <w:pPr>
      <w:ind w:firstLine="0"/>
    </w:pPr>
    <w:rPr>
      <w:sz w:val="16"/>
    </w:rPr>
  </w:style>
  <w:style w:type="character" w:customStyle="1" w:styleId="TestonotaapidipaginaCarattere">
    <w:name w:val="Testo nota a piè di pagina Carattere"/>
    <w:basedOn w:val="Carpredefinitoparagrafo"/>
    <w:link w:val="Testonotaapidipagina"/>
    <w:uiPriority w:val="99"/>
    <w:rsid w:val="00BF2FA1"/>
    <w:rPr>
      <w:rFonts w:ascii="Times New Roman" w:eastAsia="Times New Roman" w:hAnsi="Times New Roman" w:cs="Times New Roman"/>
      <w:sz w:val="16"/>
      <w:szCs w:val="20"/>
      <w:lang w:eastAsia="it-IT"/>
    </w:rPr>
  </w:style>
  <w:style w:type="character" w:styleId="Rimandocommento">
    <w:name w:val="annotation reference"/>
    <w:basedOn w:val="Carpredefinitoparagrafo"/>
    <w:uiPriority w:val="99"/>
    <w:semiHidden/>
    <w:rsid w:val="00BF2FA1"/>
    <w:rPr>
      <w:sz w:val="16"/>
      <w:szCs w:val="16"/>
    </w:rPr>
  </w:style>
  <w:style w:type="paragraph" w:styleId="Testocommento">
    <w:name w:val="annotation text"/>
    <w:basedOn w:val="Normale"/>
    <w:link w:val="TestocommentoCarattere"/>
    <w:uiPriority w:val="99"/>
    <w:semiHidden/>
    <w:rsid w:val="00BF2FA1"/>
  </w:style>
  <w:style w:type="character" w:customStyle="1" w:styleId="TestocommentoCarattere">
    <w:name w:val="Testo commento Carattere"/>
    <w:basedOn w:val="Carpredefinitoparagrafo"/>
    <w:link w:val="Testocommento"/>
    <w:uiPriority w:val="99"/>
    <w:semiHidden/>
    <w:rsid w:val="00BF2FA1"/>
    <w:rPr>
      <w:rFonts w:ascii="Times New Roman" w:eastAsia="Times New Roman" w:hAnsi="Times New Roman" w:cs="Times New Roman"/>
      <w:szCs w:val="20"/>
      <w:lang w:eastAsia="it-IT"/>
    </w:rPr>
  </w:style>
  <w:style w:type="character" w:styleId="Collegamentoipertestuale">
    <w:name w:val="Hyperlink"/>
    <w:basedOn w:val="Carpredefinitoparagrafo"/>
    <w:uiPriority w:val="99"/>
    <w:rsid w:val="00BF2FA1"/>
    <w:rPr>
      <w:color w:val="0000FF"/>
      <w:u w:val="single"/>
    </w:rPr>
  </w:style>
  <w:style w:type="paragraph" w:customStyle="1" w:styleId="NormalePrimariga0cm">
    <w:name w:val="Normale + Prima riga:  0 cm"/>
    <w:basedOn w:val="Normale"/>
    <w:rsid w:val="00BF2FA1"/>
    <w:pPr>
      <w:ind w:firstLine="0"/>
    </w:pPr>
    <w:rPr>
      <w:lang w:val="en-GB"/>
    </w:rPr>
  </w:style>
  <w:style w:type="paragraph" w:styleId="Bibliografia">
    <w:name w:val="Bibliography"/>
    <w:basedOn w:val="Normale"/>
    <w:next w:val="Normale"/>
    <w:uiPriority w:val="37"/>
    <w:unhideWhenUsed/>
    <w:rsid w:val="00BF2FA1"/>
    <w:pPr>
      <w:tabs>
        <w:tab w:val="clear" w:pos="397"/>
      </w:tabs>
      <w:ind w:left="142" w:hanging="142"/>
    </w:pPr>
    <w:rPr>
      <w:rFonts w:eastAsiaTheme="minorHAnsi" w:cstheme="minorBidi"/>
      <w:sz w:val="20"/>
      <w:lang w:eastAsia="en-US"/>
    </w:rPr>
  </w:style>
  <w:style w:type="paragraph" w:customStyle="1" w:styleId="Titolo10">
    <w:name w:val="Titolo1"/>
    <w:basedOn w:val="Testonotaapidipagina"/>
    <w:link w:val="Titolo1Carattere0"/>
    <w:autoRedefine/>
    <w:qFormat/>
    <w:rsid w:val="00BF2FA1"/>
    <w:pPr>
      <w:spacing w:after="240"/>
      <w:jc w:val="left"/>
    </w:pPr>
    <w:rPr>
      <w:b/>
      <w:sz w:val="22"/>
      <w:szCs w:val="24"/>
    </w:rPr>
  </w:style>
  <w:style w:type="paragraph" w:customStyle="1" w:styleId="Titolotabella">
    <w:name w:val="Titolo_tabella"/>
    <w:basedOn w:val="Didascalia"/>
    <w:link w:val="TitolotabellaCarattere"/>
    <w:qFormat/>
    <w:rsid w:val="00BF2FA1"/>
    <w:pPr>
      <w:tabs>
        <w:tab w:val="clear" w:pos="397"/>
      </w:tabs>
      <w:spacing w:after="0"/>
      <w:ind w:left="993" w:hanging="993"/>
    </w:pPr>
    <w:rPr>
      <w:rFonts w:eastAsiaTheme="minorHAnsi"/>
      <w:bCs w:val="0"/>
      <w:color w:val="auto"/>
      <w:sz w:val="20"/>
      <w:szCs w:val="20"/>
      <w:lang w:eastAsia="en-US"/>
    </w:rPr>
  </w:style>
  <w:style w:type="character" w:customStyle="1" w:styleId="Titolo1Carattere0">
    <w:name w:val="Titolo1 Carattere"/>
    <w:basedOn w:val="TestonotaapidipaginaCarattere"/>
    <w:link w:val="Titolo10"/>
    <w:rsid w:val="00BF2FA1"/>
    <w:rPr>
      <w:rFonts w:ascii="Times New Roman" w:eastAsia="Times New Roman" w:hAnsi="Times New Roman" w:cs="Times New Roman"/>
      <w:b/>
      <w:sz w:val="16"/>
      <w:szCs w:val="24"/>
      <w:lang w:eastAsia="it-IT"/>
    </w:rPr>
  </w:style>
  <w:style w:type="paragraph" w:customStyle="1" w:styleId="Note">
    <w:name w:val="Note"/>
    <w:basedOn w:val="Testonotaapidipagina"/>
    <w:link w:val="NoteCarattere"/>
    <w:autoRedefine/>
    <w:qFormat/>
    <w:rsid w:val="00BF2FA1"/>
    <w:pPr>
      <w:tabs>
        <w:tab w:val="clear" w:pos="397"/>
      </w:tabs>
    </w:pPr>
    <w:rPr>
      <w:sz w:val="18"/>
      <w:szCs w:val="18"/>
    </w:rPr>
  </w:style>
  <w:style w:type="character" w:customStyle="1" w:styleId="TitolotabellaCarattere">
    <w:name w:val="Titolo_tabella Carattere"/>
    <w:basedOn w:val="Carpredefinitoparagrafo"/>
    <w:link w:val="Titolotabella"/>
    <w:rsid w:val="00BF2FA1"/>
    <w:rPr>
      <w:rFonts w:ascii="Times New Roman" w:hAnsi="Times New Roman" w:cs="Times New Roman"/>
      <w:b/>
      <w:sz w:val="20"/>
      <w:szCs w:val="20"/>
    </w:rPr>
  </w:style>
  <w:style w:type="character" w:customStyle="1" w:styleId="NoteCarattere">
    <w:name w:val="Note Carattere"/>
    <w:basedOn w:val="TestonotaapidipaginaCarattere"/>
    <w:link w:val="Note"/>
    <w:rsid w:val="00BF2FA1"/>
    <w:rPr>
      <w:rFonts w:ascii="Times New Roman" w:eastAsia="Times New Roman" w:hAnsi="Times New Roman" w:cs="Times New Roman"/>
      <w:sz w:val="18"/>
      <w:szCs w:val="18"/>
      <w:lang w:eastAsia="it-IT"/>
    </w:rPr>
  </w:style>
  <w:style w:type="paragraph" w:styleId="Didascalia">
    <w:name w:val="caption"/>
    <w:basedOn w:val="Normale"/>
    <w:next w:val="Normale"/>
    <w:uiPriority w:val="35"/>
    <w:semiHidden/>
    <w:unhideWhenUsed/>
    <w:qFormat/>
    <w:rsid w:val="00BF2FA1"/>
    <w:pPr>
      <w:spacing w:after="200"/>
    </w:pPr>
    <w:rPr>
      <w:b/>
      <w:bCs/>
      <w:color w:val="4F81BD" w:themeColor="accent1"/>
      <w:sz w:val="18"/>
      <w:szCs w:val="18"/>
    </w:rPr>
  </w:style>
  <w:style w:type="paragraph" w:styleId="Testofumetto">
    <w:name w:val="Balloon Text"/>
    <w:basedOn w:val="Normale"/>
    <w:link w:val="TestofumettoCarattere"/>
    <w:uiPriority w:val="99"/>
    <w:semiHidden/>
    <w:unhideWhenUsed/>
    <w:rsid w:val="00BF2FA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2FA1"/>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6565FB"/>
    <w:pPr>
      <w:tabs>
        <w:tab w:val="clear" w:pos="397"/>
        <w:tab w:val="center" w:pos="4819"/>
        <w:tab w:val="right" w:pos="9638"/>
      </w:tabs>
    </w:pPr>
  </w:style>
  <w:style w:type="character" w:customStyle="1" w:styleId="IntestazioneCarattere">
    <w:name w:val="Intestazione Carattere"/>
    <w:basedOn w:val="Carpredefinitoparagrafo"/>
    <w:link w:val="Intestazione"/>
    <w:uiPriority w:val="99"/>
    <w:rsid w:val="006565FB"/>
    <w:rPr>
      <w:rFonts w:ascii="Times New Roman" w:eastAsia="Times New Roman" w:hAnsi="Times New Roman" w:cs="Times New Roman"/>
      <w:szCs w:val="20"/>
      <w:lang w:eastAsia="it-IT"/>
    </w:rPr>
  </w:style>
  <w:style w:type="paragraph" w:styleId="Pidipagina">
    <w:name w:val="footer"/>
    <w:basedOn w:val="Normale"/>
    <w:link w:val="PidipaginaCarattere"/>
    <w:uiPriority w:val="99"/>
    <w:unhideWhenUsed/>
    <w:rsid w:val="006565FB"/>
    <w:pPr>
      <w:tabs>
        <w:tab w:val="clear" w:pos="397"/>
        <w:tab w:val="center" w:pos="4819"/>
        <w:tab w:val="right" w:pos="9638"/>
      </w:tabs>
    </w:pPr>
  </w:style>
  <w:style w:type="character" w:customStyle="1" w:styleId="PidipaginaCarattere">
    <w:name w:val="Piè di pagina Carattere"/>
    <w:basedOn w:val="Carpredefinitoparagrafo"/>
    <w:link w:val="Pidipagina"/>
    <w:uiPriority w:val="99"/>
    <w:rsid w:val="006565FB"/>
    <w:rPr>
      <w:rFonts w:ascii="Times New Roman" w:eastAsia="Times New Roman" w:hAnsi="Times New Roman" w:cs="Times New Roman"/>
      <w:szCs w:val="20"/>
      <w:lang w:eastAsia="it-IT"/>
    </w:rPr>
  </w:style>
  <w:style w:type="paragraph" w:styleId="Soggettocommento">
    <w:name w:val="annotation subject"/>
    <w:basedOn w:val="Testocommento"/>
    <w:next w:val="Testocommento"/>
    <w:link w:val="SoggettocommentoCarattere"/>
    <w:uiPriority w:val="99"/>
    <w:semiHidden/>
    <w:unhideWhenUsed/>
    <w:rsid w:val="00480341"/>
    <w:rPr>
      <w:b/>
      <w:bCs/>
      <w:sz w:val="20"/>
    </w:rPr>
  </w:style>
  <w:style w:type="character" w:customStyle="1" w:styleId="SoggettocommentoCarattere">
    <w:name w:val="Soggetto commento Carattere"/>
    <w:basedOn w:val="TestocommentoCarattere"/>
    <w:link w:val="Soggettocommento"/>
    <w:uiPriority w:val="99"/>
    <w:semiHidden/>
    <w:rsid w:val="00480341"/>
    <w:rPr>
      <w:rFonts w:ascii="Times New Roman" w:eastAsia="Times New Roman" w:hAnsi="Times New Roman" w:cs="Times New Roman"/>
      <w:b/>
      <w:bCs/>
      <w:sz w:val="20"/>
      <w:szCs w:val="20"/>
      <w:lang w:eastAsia="it-IT"/>
    </w:rPr>
  </w:style>
  <w:style w:type="paragraph" w:styleId="NormaleWeb">
    <w:name w:val="Normal (Web)"/>
    <w:basedOn w:val="Normale"/>
    <w:uiPriority w:val="99"/>
    <w:unhideWhenUsed/>
    <w:rsid w:val="00EC353C"/>
    <w:pPr>
      <w:tabs>
        <w:tab w:val="clear" w:pos="397"/>
      </w:tabs>
      <w:spacing w:before="100" w:beforeAutospacing="1" w:after="100" w:afterAutospacing="1"/>
      <w:ind w:firstLine="0"/>
      <w:jc w:val="left"/>
    </w:pPr>
    <w:rPr>
      <w:sz w:val="24"/>
      <w:szCs w:val="24"/>
    </w:rPr>
  </w:style>
  <w:style w:type="character" w:customStyle="1" w:styleId="apple-converted-space">
    <w:name w:val="apple-converted-space"/>
    <w:basedOn w:val="Carpredefinitoparagrafo"/>
    <w:rsid w:val="00EC353C"/>
  </w:style>
  <w:style w:type="character" w:styleId="Enfasicorsivo">
    <w:name w:val="Emphasis"/>
    <w:basedOn w:val="Carpredefinitoparagrafo"/>
    <w:uiPriority w:val="20"/>
    <w:qFormat/>
    <w:rsid w:val="00EC353C"/>
    <w:rPr>
      <w:i/>
      <w:iCs/>
    </w:rPr>
  </w:style>
  <w:style w:type="character" w:styleId="Testosegnaposto">
    <w:name w:val="Placeholder Text"/>
    <w:basedOn w:val="Carpredefinitoparagrafo"/>
    <w:uiPriority w:val="99"/>
    <w:semiHidden/>
    <w:rsid w:val="00A76390"/>
    <w:rPr>
      <w:color w:val="808080"/>
    </w:rPr>
  </w:style>
  <w:style w:type="character" w:customStyle="1" w:styleId="hps">
    <w:name w:val="hps"/>
    <w:basedOn w:val="Carpredefinitoparagrafo"/>
    <w:rsid w:val="0070492C"/>
  </w:style>
  <w:style w:type="character" w:customStyle="1" w:styleId="externalref">
    <w:name w:val="externalref"/>
    <w:rsid w:val="0070492C"/>
  </w:style>
  <w:style w:type="character" w:customStyle="1" w:styleId="refsource">
    <w:name w:val="refsource"/>
    <w:rsid w:val="00704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94442">
      <w:bodyDiv w:val="1"/>
      <w:marLeft w:val="0"/>
      <w:marRight w:val="0"/>
      <w:marTop w:val="0"/>
      <w:marBottom w:val="0"/>
      <w:divBdr>
        <w:top w:val="none" w:sz="0" w:space="0" w:color="auto"/>
        <w:left w:val="none" w:sz="0" w:space="0" w:color="auto"/>
        <w:bottom w:val="none" w:sz="0" w:space="0" w:color="auto"/>
        <w:right w:val="none" w:sz="0" w:space="0" w:color="auto"/>
      </w:divBdr>
    </w:div>
    <w:div w:id="124094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package" Target="embeddings/Documento_di_Microsoft_Word1.docx"/><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package" Target="embeddings/Documento_di_Microsoft_Word2.docx"/><Relationship Id="rId12" Type="http://schemas.openxmlformats.org/officeDocument/2006/relationships/hyperlink" Target="http://www.consilium.europe.eu" TargetMode="External"/><Relationship Id="rId13" Type="http://schemas.openxmlformats.org/officeDocument/2006/relationships/hyperlink" Target="https://www.eesc.europa.eu/resources/docs/common-basic-principles_en.pdf" TargetMode="External"/><Relationship Id="rId14" Type="http://schemas.openxmlformats.org/officeDocument/2006/relationships/hyperlink" Target="http://www.immigrantsurvey.org/" TargetMode="External"/><Relationship Id="rId15" Type="http://schemas.openxmlformats.org/officeDocument/2006/relationships/hyperlink" Target="mailto:stefania.rimoldi@unimib.it" TargetMode="External"/><Relationship Id="rId16" Type="http://schemas.openxmlformats.org/officeDocument/2006/relationships/hyperlink" Target="mailto:giancarlo.blangiardo@unimib.it"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281EE-CB4A-9246-A4DC-B0B66DE9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3555</Words>
  <Characters>20265</Characters>
  <Application>Microsoft Macintosh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Alessio</dc:creator>
  <cp:lastModifiedBy>Utente di Microsoft Office</cp:lastModifiedBy>
  <cp:revision>3</cp:revision>
  <dcterms:created xsi:type="dcterms:W3CDTF">2018-09-28T15:12:00Z</dcterms:created>
  <dcterms:modified xsi:type="dcterms:W3CDTF">2018-09-30T12:19:00Z</dcterms:modified>
</cp:coreProperties>
</file>